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0" w:rsidRPr="00B01477" w:rsidRDefault="00635120" w:rsidP="00A02A0B">
      <w:pPr>
        <w:spacing w:line="360" w:lineRule="exact"/>
        <w:ind w:left="425" w:hangingChars="118" w:hanging="425"/>
        <w:jc w:val="center"/>
        <w:rPr>
          <w:rFonts w:ascii="標楷體" w:eastAsia="標楷體" w:hAnsi="標楷體"/>
          <w:b/>
          <w:szCs w:val="24"/>
        </w:rPr>
      </w:pPr>
      <w:r w:rsidRPr="00B01477">
        <w:rPr>
          <w:rFonts w:ascii="標楷體" w:eastAsia="標楷體" w:hAnsi="標楷體" w:hint="eastAsia"/>
          <w:b/>
          <w:sz w:val="36"/>
          <w:szCs w:val="36"/>
        </w:rPr>
        <w:t>國立政治大學約用人員福利事項一覽表</w:t>
      </w:r>
    </w:p>
    <w:p w:rsidR="00635120" w:rsidRPr="00B01477" w:rsidRDefault="00635120" w:rsidP="005360A0">
      <w:pPr>
        <w:spacing w:line="340" w:lineRule="exact"/>
        <w:ind w:left="358" w:rightChars="-177" w:right="-425"/>
        <w:rPr>
          <w:rFonts w:ascii="標楷體" w:eastAsia="標楷體" w:hAnsi="標楷體"/>
          <w:sz w:val="20"/>
        </w:rPr>
      </w:pPr>
      <w:r w:rsidRPr="00B01477">
        <w:rPr>
          <w:rFonts w:ascii="標楷體" w:eastAsia="標楷體" w:hAnsi="標楷體" w:hint="eastAsia"/>
          <w:sz w:val="20"/>
        </w:rPr>
        <w:t xml:space="preserve">                                       </w:t>
      </w:r>
      <w:r w:rsidR="002766B8" w:rsidRPr="00B01477">
        <w:rPr>
          <w:rFonts w:ascii="標楷體" w:eastAsia="標楷體" w:hAnsi="標楷體" w:hint="eastAsia"/>
          <w:sz w:val="20"/>
        </w:rPr>
        <w:t xml:space="preserve">                   </w:t>
      </w:r>
      <w:r w:rsidR="005360A0" w:rsidRPr="00B01477">
        <w:rPr>
          <w:rFonts w:ascii="標楷體" w:eastAsia="標楷體" w:hAnsi="標楷體" w:hint="eastAsia"/>
          <w:sz w:val="20"/>
        </w:rPr>
        <w:t xml:space="preserve"> </w:t>
      </w:r>
      <w:r w:rsidRPr="00B01477">
        <w:rPr>
          <w:rFonts w:ascii="標楷體" w:eastAsia="標楷體" w:hAnsi="標楷體" w:hint="eastAsia"/>
          <w:sz w:val="20"/>
        </w:rPr>
        <w:t xml:space="preserve">         </w:t>
      </w:r>
      <w:r w:rsidR="005360A0" w:rsidRPr="00B01477">
        <w:rPr>
          <w:rFonts w:ascii="標楷體" w:eastAsia="標楷體" w:hAnsi="標楷體" w:hint="eastAsia"/>
          <w:sz w:val="20"/>
        </w:rPr>
        <w:t xml:space="preserve">  </w:t>
      </w:r>
      <w:r w:rsidRPr="00B01477">
        <w:rPr>
          <w:rFonts w:ascii="標楷體" w:eastAsia="標楷體" w:hAnsi="標楷體" w:hint="eastAsia"/>
          <w:sz w:val="20"/>
        </w:rPr>
        <w:t xml:space="preserve">    10</w:t>
      </w:r>
      <w:r w:rsidR="004C211F" w:rsidRPr="00B01477">
        <w:rPr>
          <w:rFonts w:ascii="標楷體" w:eastAsia="標楷體" w:hAnsi="標楷體" w:hint="eastAsia"/>
          <w:sz w:val="20"/>
        </w:rPr>
        <w:t>2</w:t>
      </w:r>
      <w:r w:rsidRPr="00B01477">
        <w:rPr>
          <w:rFonts w:ascii="標楷體" w:eastAsia="標楷體" w:hAnsi="標楷體" w:hint="eastAsia"/>
          <w:sz w:val="20"/>
        </w:rPr>
        <w:t>.</w:t>
      </w:r>
      <w:r w:rsidR="004C211F" w:rsidRPr="00B01477">
        <w:rPr>
          <w:rFonts w:ascii="標楷體" w:eastAsia="標楷體" w:hAnsi="標楷體" w:hint="eastAsia"/>
          <w:sz w:val="20"/>
        </w:rPr>
        <w:t>3</w:t>
      </w:r>
      <w:r w:rsidR="002766B8" w:rsidRPr="00B01477">
        <w:rPr>
          <w:rFonts w:ascii="標楷體" w:eastAsia="標楷體" w:hAnsi="標楷體" w:hint="eastAsia"/>
          <w:sz w:val="20"/>
        </w:rPr>
        <w:t>.13</w:t>
      </w:r>
      <w:r w:rsidRPr="00B01477">
        <w:rPr>
          <w:rFonts w:ascii="標楷體" w:eastAsia="標楷體" w:hAnsi="標楷體" w:hint="eastAsia"/>
          <w:sz w:val="20"/>
        </w:rPr>
        <w:t>修</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1417"/>
        <w:gridCol w:w="7655"/>
      </w:tblGrid>
      <w:tr w:rsidR="00D47C7F" w:rsidRPr="00B01477" w:rsidTr="00D47C7F">
        <w:trPr>
          <w:trHeight w:val="540"/>
          <w:tblHeader/>
        </w:trPr>
        <w:tc>
          <w:tcPr>
            <w:tcW w:w="606" w:type="dxa"/>
            <w:vAlign w:val="center"/>
          </w:tcPr>
          <w:p w:rsidR="00D47C7F" w:rsidRPr="00B01477" w:rsidRDefault="00D47C7F" w:rsidP="006123A8">
            <w:pPr>
              <w:spacing w:line="260" w:lineRule="exact"/>
              <w:ind w:rightChars="-45" w:right="-108"/>
              <w:rPr>
                <w:rFonts w:ascii="標楷體" w:eastAsia="標楷體" w:hAnsi="標楷體"/>
                <w:sz w:val="20"/>
              </w:rPr>
            </w:pPr>
            <w:r w:rsidRPr="00B01477">
              <w:rPr>
                <w:rFonts w:ascii="標楷體" w:eastAsia="標楷體" w:hAnsi="標楷體" w:hint="eastAsia"/>
                <w:sz w:val="20"/>
              </w:rPr>
              <w:t>序號</w:t>
            </w:r>
          </w:p>
        </w:tc>
        <w:tc>
          <w:tcPr>
            <w:tcW w:w="1417" w:type="dxa"/>
            <w:vAlign w:val="center"/>
          </w:tcPr>
          <w:p w:rsidR="00D47C7F" w:rsidRPr="00B01477" w:rsidRDefault="00D47C7F" w:rsidP="006123A8">
            <w:pPr>
              <w:spacing w:line="260" w:lineRule="exact"/>
              <w:ind w:firstLineChars="150" w:firstLine="360"/>
              <w:rPr>
                <w:rFonts w:ascii="標楷體" w:eastAsia="標楷體" w:hAnsi="標楷體"/>
              </w:rPr>
            </w:pPr>
            <w:r w:rsidRPr="00B01477">
              <w:rPr>
                <w:rFonts w:ascii="標楷體" w:eastAsia="標楷體" w:hAnsi="標楷體" w:hint="eastAsia"/>
              </w:rPr>
              <w:t>項目</w:t>
            </w:r>
          </w:p>
        </w:tc>
        <w:tc>
          <w:tcPr>
            <w:tcW w:w="7655" w:type="dxa"/>
            <w:vAlign w:val="center"/>
          </w:tcPr>
          <w:p w:rsidR="00D47C7F" w:rsidRPr="00B01477" w:rsidRDefault="00D47C7F" w:rsidP="006123A8">
            <w:pPr>
              <w:spacing w:line="340" w:lineRule="exact"/>
              <w:jc w:val="center"/>
              <w:rPr>
                <w:rFonts w:ascii="標楷體" w:eastAsia="標楷體" w:hAnsi="標楷體"/>
              </w:rPr>
            </w:pPr>
            <w:r w:rsidRPr="00B01477">
              <w:rPr>
                <w:rFonts w:ascii="標楷體" w:eastAsia="標楷體" w:hAnsi="標楷體" w:hint="eastAsia"/>
              </w:rPr>
              <w:t>說       明</w:t>
            </w:r>
          </w:p>
        </w:tc>
      </w:tr>
      <w:tr w:rsidR="00D47C7F" w:rsidRPr="00B01477" w:rsidTr="00D47C7F">
        <w:tc>
          <w:tcPr>
            <w:tcW w:w="606" w:type="dxa"/>
          </w:tcPr>
          <w:p w:rsidR="00D47C7F" w:rsidRPr="00B01477" w:rsidRDefault="00D47C7F" w:rsidP="006123A8">
            <w:pPr>
              <w:spacing w:line="380" w:lineRule="exact"/>
              <w:ind w:firstLineChars="50" w:firstLine="120"/>
              <w:rPr>
                <w:rFonts w:ascii="標楷體" w:eastAsia="標楷體" w:hAnsi="標楷體"/>
              </w:rPr>
            </w:pPr>
            <w:r w:rsidRPr="00B01477">
              <w:rPr>
                <w:rFonts w:ascii="標楷體" w:eastAsia="標楷體" w:hAnsi="標楷體" w:hint="eastAsia"/>
              </w:rPr>
              <w:t>1</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參加在職訓練及補助</w:t>
            </w:r>
          </w:p>
        </w:tc>
        <w:tc>
          <w:tcPr>
            <w:tcW w:w="7655" w:type="dxa"/>
          </w:tcPr>
          <w:p w:rsidR="00D47C7F" w:rsidRPr="00B01477" w:rsidRDefault="00D47C7F" w:rsidP="006123A8">
            <w:pPr>
              <w:pStyle w:val="Default"/>
              <w:rPr>
                <w:rFonts w:hAnsi="標楷體"/>
                <w:color w:val="auto"/>
              </w:rPr>
            </w:pPr>
            <w:r w:rsidRPr="00B01477">
              <w:rPr>
                <w:rFonts w:hAnsi="標楷體" w:hint="eastAsia"/>
                <w:color w:val="auto"/>
              </w:rPr>
              <w:t>依本校約用人員管理辦法辦理：</w:t>
            </w:r>
          </w:p>
          <w:p w:rsidR="00D47C7F" w:rsidRPr="00B01477" w:rsidRDefault="00D47C7F" w:rsidP="006123A8">
            <w:pPr>
              <w:pStyle w:val="Default"/>
              <w:ind w:left="281" w:hangingChars="117" w:hanging="281"/>
              <w:rPr>
                <w:rFonts w:hAnsi="標楷體"/>
                <w:color w:val="auto"/>
              </w:rPr>
            </w:pPr>
            <w:r w:rsidRPr="00B01477">
              <w:rPr>
                <w:rFonts w:hAnsi="標楷體" w:hint="eastAsia"/>
                <w:color w:val="auto"/>
              </w:rPr>
              <w:t>1.各單位因業務需要指派約用人員參加與業務相關之訓練課程者，訓練課程費用予以全額補助，並以公假辦理。</w:t>
            </w:r>
            <w:r w:rsidRPr="00B01477">
              <w:rPr>
                <w:rFonts w:hAnsi="標楷體"/>
                <w:color w:val="auto"/>
              </w:rPr>
              <w:t xml:space="preserve"> </w:t>
            </w:r>
          </w:p>
          <w:p w:rsidR="00D47C7F" w:rsidRPr="00B01477" w:rsidRDefault="00D47C7F" w:rsidP="006123A8">
            <w:pPr>
              <w:spacing w:line="360" w:lineRule="exact"/>
              <w:ind w:left="317" w:hangingChars="132" w:hanging="317"/>
              <w:jc w:val="both"/>
              <w:rPr>
                <w:rFonts w:ascii="標楷體" w:eastAsia="標楷體" w:hAnsi="標楷體"/>
              </w:rPr>
            </w:pPr>
            <w:r w:rsidRPr="00B01477">
              <w:rPr>
                <w:rFonts w:ascii="標楷體" w:eastAsia="標楷體" w:hAnsi="標楷體" w:hint="eastAsia"/>
              </w:rPr>
              <w:t>2.在本校連續任職滿三年之約用人員，得檢附相關證明文件提出申請並經單位主管同意轉陳校長核准，參加與業務相關之訓練課程，訓練課程費用酌予補助半數，並以事假、特別休假辦理。但每人每年以一次為限，且最高補助金額不超過新台幣五千元。</w:t>
            </w:r>
          </w:p>
        </w:tc>
      </w:tr>
      <w:tr w:rsidR="00D47C7F" w:rsidRPr="00B01477" w:rsidTr="00D47C7F">
        <w:tc>
          <w:tcPr>
            <w:tcW w:w="606" w:type="dxa"/>
          </w:tcPr>
          <w:p w:rsidR="00D47C7F" w:rsidRPr="00B01477" w:rsidRDefault="00D47C7F" w:rsidP="006123A8">
            <w:pPr>
              <w:spacing w:line="380" w:lineRule="exact"/>
              <w:ind w:firstLineChars="50" w:firstLine="120"/>
              <w:rPr>
                <w:rFonts w:ascii="標楷體" w:eastAsia="標楷體" w:hAnsi="標楷體"/>
              </w:rPr>
            </w:pPr>
            <w:r w:rsidRPr="00B01477">
              <w:rPr>
                <w:rFonts w:ascii="標楷體" w:eastAsia="標楷體" w:hAnsi="標楷體" w:hint="eastAsia"/>
              </w:rPr>
              <w:t>2</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英語檢定考試補助</w:t>
            </w:r>
          </w:p>
        </w:tc>
        <w:tc>
          <w:tcPr>
            <w:tcW w:w="7655" w:type="dxa"/>
          </w:tcPr>
          <w:p w:rsidR="00D47C7F" w:rsidRPr="00B01477" w:rsidRDefault="00D47C7F" w:rsidP="006123A8">
            <w:pPr>
              <w:spacing w:line="360" w:lineRule="exact"/>
              <w:rPr>
                <w:rFonts w:ascii="標楷體" w:eastAsia="標楷體" w:hAnsi="標楷體"/>
              </w:rPr>
            </w:pPr>
            <w:r w:rsidRPr="00B01477">
              <w:rPr>
                <w:rFonts w:ascii="標楷體" w:eastAsia="標楷體" w:hAnsi="標楷體" w:hint="eastAsia"/>
              </w:rPr>
              <w:t>依本校鼓勵行政人員提升英語能力實施方案規定，通過英語檢定考試者，給予全頞報名費補助，未通過者，給予半額報名費補助。</w:t>
            </w:r>
          </w:p>
        </w:tc>
      </w:tr>
      <w:tr w:rsidR="00D47C7F" w:rsidRPr="00B01477" w:rsidTr="00D47C7F">
        <w:tc>
          <w:tcPr>
            <w:tcW w:w="606" w:type="dxa"/>
          </w:tcPr>
          <w:p w:rsidR="00D47C7F" w:rsidRPr="00B01477" w:rsidRDefault="00D47C7F" w:rsidP="006123A8">
            <w:pPr>
              <w:spacing w:line="380" w:lineRule="exact"/>
              <w:ind w:firstLineChars="50" w:firstLine="120"/>
              <w:rPr>
                <w:rFonts w:ascii="標楷體" w:eastAsia="標楷體" w:hAnsi="標楷體"/>
              </w:rPr>
            </w:pPr>
            <w:r w:rsidRPr="00B01477">
              <w:rPr>
                <w:rFonts w:ascii="標楷體" w:eastAsia="標楷體" w:hAnsi="標楷體" w:hint="eastAsia"/>
              </w:rPr>
              <w:t>3</w:t>
            </w:r>
          </w:p>
        </w:tc>
        <w:tc>
          <w:tcPr>
            <w:tcW w:w="1417" w:type="dxa"/>
          </w:tcPr>
          <w:p w:rsidR="00D47C7F" w:rsidRPr="00B01477" w:rsidRDefault="00D47C7F" w:rsidP="006123A8">
            <w:pPr>
              <w:spacing w:line="340" w:lineRule="exact"/>
              <w:rPr>
                <w:rFonts w:ascii="標楷體" w:eastAsia="標楷體" w:hAnsi="標楷體"/>
              </w:rPr>
            </w:pPr>
            <w:r w:rsidRPr="00B01477">
              <w:rPr>
                <w:rFonts w:ascii="標楷體" w:eastAsia="標楷體" w:hAnsi="標楷體" w:hint="eastAsia"/>
              </w:rPr>
              <w:t>考核獎金</w:t>
            </w:r>
          </w:p>
        </w:tc>
        <w:tc>
          <w:tcPr>
            <w:tcW w:w="7655" w:type="dxa"/>
          </w:tcPr>
          <w:p w:rsidR="00D47C7F" w:rsidRPr="00B01477" w:rsidRDefault="00D47C7F" w:rsidP="006123A8">
            <w:pPr>
              <w:pStyle w:val="Default"/>
              <w:rPr>
                <w:rFonts w:hAnsi="標楷體"/>
                <w:color w:val="auto"/>
              </w:rPr>
            </w:pPr>
            <w:r w:rsidRPr="00B01477">
              <w:rPr>
                <w:rFonts w:hAnsi="標楷體" w:hint="eastAsia"/>
                <w:color w:val="auto"/>
              </w:rPr>
              <w:t>依本校約用人員管理辦法規定，</w:t>
            </w:r>
            <w:r w:rsidRPr="00B01477">
              <w:rPr>
                <w:rFonts w:hint="eastAsia"/>
                <w:color w:val="auto"/>
              </w:rPr>
              <w:t>本校得依考核結果發給考核獎金，發放金額由人資會另定之。</w:t>
            </w:r>
          </w:p>
        </w:tc>
      </w:tr>
      <w:tr w:rsidR="00D47C7F" w:rsidRPr="00B01477" w:rsidTr="00D47C7F">
        <w:tc>
          <w:tcPr>
            <w:tcW w:w="606" w:type="dxa"/>
          </w:tcPr>
          <w:p w:rsidR="00D47C7F" w:rsidRPr="00B01477" w:rsidRDefault="00D47C7F" w:rsidP="006123A8">
            <w:pPr>
              <w:spacing w:line="380" w:lineRule="exact"/>
              <w:ind w:firstLineChars="50" w:firstLine="120"/>
              <w:rPr>
                <w:rFonts w:ascii="標楷體" w:eastAsia="標楷體" w:hAnsi="標楷體"/>
              </w:rPr>
            </w:pPr>
            <w:r w:rsidRPr="00B01477">
              <w:rPr>
                <w:rFonts w:ascii="標楷體" w:eastAsia="標楷體" w:hAnsi="標楷體" w:hint="eastAsia"/>
              </w:rPr>
              <w:t>4</w:t>
            </w:r>
          </w:p>
        </w:tc>
        <w:tc>
          <w:tcPr>
            <w:tcW w:w="1417" w:type="dxa"/>
          </w:tcPr>
          <w:p w:rsidR="00D47C7F" w:rsidRPr="00B01477" w:rsidRDefault="00D47C7F" w:rsidP="006123A8">
            <w:pPr>
              <w:spacing w:line="340" w:lineRule="exact"/>
              <w:rPr>
                <w:rFonts w:ascii="標楷體" w:eastAsia="標楷體" w:hAnsi="標楷體"/>
              </w:rPr>
            </w:pPr>
            <w:r w:rsidRPr="00B01477">
              <w:rPr>
                <w:rFonts w:ascii="標楷體" w:eastAsia="標楷體" w:hAnsi="標楷體" w:hint="eastAsia"/>
              </w:rPr>
              <w:t>給假</w:t>
            </w:r>
          </w:p>
        </w:tc>
        <w:tc>
          <w:tcPr>
            <w:tcW w:w="7655" w:type="dxa"/>
          </w:tcPr>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寒暑休學習假：依單位上班性質而定</w:t>
            </w:r>
          </w:p>
          <w:p w:rsidR="00D47C7F" w:rsidRPr="00B01477" w:rsidRDefault="00D47C7F" w:rsidP="006123A8">
            <w:pPr>
              <w:spacing w:line="340" w:lineRule="exact"/>
              <w:ind w:left="720" w:hangingChars="300" w:hanging="720"/>
              <w:jc w:val="both"/>
              <w:rPr>
                <w:rFonts w:ascii="標楷體" w:eastAsia="標楷體" w:hAnsi="標楷體"/>
              </w:rPr>
            </w:pPr>
            <w:r w:rsidRPr="00B01477">
              <w:rPr>
                <w:rFonts w:ascii="標楷體" w:eastAsia="標楷體" w:hAnsi="標楷體" w:hint="eastAsia"/>
              </w:rPr>
              <w:t>事假：14日</w:t>
            </w:r>
            <w:r w:rsidR="00444DBD" w:rsidRPr="00B01477">
              <w:rPr>
                <w:rFonts w:ascii="標楷體" w:eastAsia="標楷體" w:hAnsi="標楷體" w:hint="eastAsia"/>
              </w:rPr>
              <w:t>(</w:t>
            </w:r>
            <w:r w:rsidRPr="00B01477">
              <w:rPr>
                <w:rFonts w:ascii="標楷體" w:eastAsia="標楷體" w:hAnsi="標楷體" w:hint="eastAsia"/>
              </w:rPr>
              <w:t>家庭照顧假7日，併入事假計算</w:t>
            </w:r>
            <w:r w:rsidR="00444DBD" w:rsidRPr="00B01477">
              <w:rPr>
                <w:rFonts w:ascii="標楷體" w:eastAsia="標楷體" w:hAnsi="標楷體" w:hint="eastAsia"/>
              </w:rPr>
              <w:t>)</w:t>
            </w:r>
          </w:p>
          <w:p w:rsidR="00D47C7F" w:rsidRPr="00B01477" w:rsidRDefault="00B9062F" w:rsidP="006A23A5">
            <w:pPr>
              <w:spacing w:line="320" w:lineRule="exact"/>
              <w:ind w:rightChars="50" w:right="120"/>
              <w:rPr>
                <w:rFonts w:ascii="標楷體" w:eastAsia="標楷體" w:hAnsi="標楷體"/>
              </w:rPr>
            </w:pPr>
            <w:r w:rsidRPr="00B01477">
              <w:rPr>
                <w:rFonts w:ascii="標楷體" w:eastAsia="標楷體" w:hAnsi="標楷體" w:cs="新細明體" w:hint="eastAsia"/>
              </w:rPr>
              <w:t>普通傷病假</w:t>
            </w:r>
            <w:r w:rsidR="00D47C7F" w:rsidRPr="00B01477">
              <w:rPr>
                <w:rFonts w:ascii="標楷體" w:eastAsia="標楷體" w:hAnsi="標楷體" w:hint="eastAsia"/>
              </w:rPr>
              <w:t>（含生理假</w:t>
            </w:r>
            <w:r w:rsidRPr="00B01477">
              <w:rPr>
                <w:rFonts w:ascii="標楷體" w:eastAsia="標楷體" w:hAnsi="標楷體" w:hint="eastAsia"/>
              </w:rPr>
              <w:t>）</w:t>
            </w:r>
            <w:r w:rsidR="00D47C7F" w:rsidRPr="00B01477">
              <w:rPr>
                <w:rFonts w:ascii="標楷體" w:eastAsia="標楷體" w:hAnsi="標楷體" w:hint="eastAsia"/>
              </w:rPr>
              <w:t>：</w:t>
            </w:r>
            <w:r w:rsidRPr="00B01477">
              <w:rPr>
                <w:rFonts w:ascii="標楷體" w:eastAsia="標楷體" w:hAnsi="標楷體" w:cs="新細明體" w:hint="eastAsia"/>
              </w:rPr>
              <w:t>未住院者，1年內合計不得超過30日；住院者，2年內合計不得超過1年</w:t>
            </w:r>
            <w:r w:rsidRPr="00B01477">
              <w:rPr>
                <w:rFonts w:ascii="標楷體" w:eastAsia="標楷體" w:hAnsi="標楷體" w:hint="eastAsia"/>
              </w:rPr>
              <w:t>；</w:t>
            </w:r>
            <w:r w:rsidRPr="00B01477">
              <w:rPr>
                <w:rFonts w:ascii="標楷體" w:eastAsia="標楷體" w:hAnsi="標楷體" w:cs="新細明體" w:hint="eastAsia"/>
              </w:rPr>
              <w:t>未住院傷病假與住院傷病假</w:t>
            </w:r>
            <w:r w:rsidR="007F64FC" w:rsidRPr="00B01477">
              <w:rPr>
                <w:rFonts w:ascii="標楷體" w:eastAsia="標楷體" w:hAnsi="標楷體" w:cs="新細明體" w:hint="eastAsia"/>
              </w:rPr>
              <w:t>，</w:t>
            </w:r>
            <w:r w:rsidRPr="00B01477">
              <w:rPr>
                <w:rFonts w:ascii="標楷體" w:eastAsia="標楷體" w:hAnsi="標楷體" w:cs="新細明體" w:hint="eastAsia"/>
              </w:rPr>
              <w:t>2年內合計不得超過1年</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婚假：8日</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產前假：6日</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娩假：8星期</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流產假：5日至8星期不等</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陪產假：3日</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喪假：3日至8日不等</w:t>
            </w:r>
          </w:p>
          <w:p w:rsidR="00D47C7F" w:rsidRPr="00B01477" w:rsidRDefault="00D47C7F" w:rsidP="006123A8">
            <w:pPr>
              <w:spacing w:line="340" w:lineRule="exact"/>
              <w:jc w:val="both"/>
              <w:rPr>
                <w:rFonts w:ascii="標楷體" w:eastAsia="標楷體" w:hAnsi="標楷體"/>
              </w:rPr>
            </w:pPr>
            <w:r w:rsidRPr="00B01477">
              <w:rPr>
                <w:rFonts w:ascii="標楷體" w:eastAsia="標楷體" w:hAnsi="標楷體" w:hint="eastAsia"/>
              </w:rPr>
              <w:t>特別休假：7至30日不等</w:t>
            </w:r>
          </w:p>
          <w:p w:rsidR="00FB6AE7" w:rsidRPr="00B01477" w:rsidRDefault="00FB6AE7" w:rsidP="006123A8">
            <w:pPr>
              <w:spacing w:line="340" w:lineRule="exact"/>
              <w:jc w:val="both"/>
              <w:rPr>
                <w:rFonts w:ascii="標楷體" w:eastAsia="標楷體" w:hAnsi="標楷體"/>
                <w:szCs w:val="24"/>
              </w:rPr>
            </w:pPr>
            <w:r w:rsidRPr="00B01477">
              <w:rPr>
                <w:rFonts w:ascii="標楷體" w:eastAsia="標楷體" w:hAnsi="標楷體" w:hint="eastAsia"/>
                <w:szCs w:val="24"/>
              </w:rPr>
              <w:t>※詳請參閱本校約用人員給假一覽表</w:t>
            </w:r>
          </w:p>
          <w:p w:rsidR="00D47C7F" w:rsidRPr="00B01477" w:rsidRDefault="00D47C7F" w:rsidP="006123A8">
            <w:pPr>
              <w:spacing w:line="340" w:lineRule="exact"/>
              <w:ind w:left="240" w:rightChars="-45" w:right="-108" w:hangingChars="100" w:hanging="240"/>
              <w:jc w:val="both"/>
              <w:rPr>
                <w:rFonts w:ascii="標楷體" w:eastAsia="標楷體" w:hAnsi="標楷體"/>
              </w:rPr>
            </w:pPr>
            <w:r w:rsidRPr="00B01477">
              <w:rPr>
                <w:rFonts w:ascii="標楷體" w:eastAsia="標楷體" w:hAnsi="標楷體" w:hint="eastAsia"/>
              </w:rPr>
              <w:t>（事假不給薪；病假5日內不扣薪，逾5日未超過30日給半薪，超過30日薪資不給）</w:t>
            </w:r>
          </w:p>
        </w:tc>
      </w:tr>
      <w:tr w:rsidR="00D47C7F" w:rsidRPr="00B01477" w:rsidTr="00D47C7F">
        <w:tc>
          <w:tcPr>
            <w:tcW w:w="606" w:type="dxa"/>
          </w:tcPr>
          <w:p w:rsidR="00D47C7F" w:rsidRPr="00B01477" w:rsidRDefault="00D47C7F" w:rsidP="006123A8">
            <w:pPr>
              <w:spacing w:line="380" w:lineRule="exact"/>
              <w:ind w:firstLineChars="50" w:firstLine="120"/>
              <w:rPr>
                <w:rFonts w:ascii="標楷體" w:eastAsia="標楷體" w:hAnsi="標楷體"/>
              </w:rPr>
            </w:pPr>
            <w:r w:rsidRPr="00B01477">
              <w:rPr>
                <w:rFonts w:ascii="標楷體" w:eastAsia="標楷體" w:hAnsi="標楷體" w:hint="eastAsia"/>
              </w:rPr>
              <w:t>5</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各項文康活動</w:t>
            </w:r>
          </w:p>
        </w:tc>
        <w:tc>
          <w:tcPr>
            <w:tcW w:w="7655" w:type="dxa"/>
          </w:tcPr>
          <w:p w:rsidR="00D47C7F" w:rsidRPr="00B01477" w:rsidRDefault="00D47C7F" w:rsidP="006123A8">
            <w:pPr>
              <w:spacing w:line="360" w:lineRule="exact"/>
              <w:rPr>
                <w:rFonts w:ascii="標楷體" w:eastAsia="標楷體" w:hAnsi="標楷體"/>
              </w:rPr>
            </w:pPr>
            <w:r w:rsidRPr="00B01477">
              <w:rPr>
                <w:rFonts w:ascii="標楷體" w:eastAsia="標楷體" w:hAnsi="標楷體" w:hint="eastAsia"/>
              </w:rPr>
              <w:t>參與本校教職員工社團、春節團拜等各項文康活動</w:t>
            </w:r>
          </w:p>
        </w:tc>
      </w:tr>
      <w:tr w:rsidR="00D47C7F" w:rsidRPr="00B01477" w:rsidTr="00D47C7F">
        <w:tc>
          <w:tcPr>
            <w:tcW w:w="606"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 xml:space="preserve"> 6</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戶外休閒旅遊補助</w:t>
            </w:r>
          </w:p>
        </w:tc>
        <w:tc>
          <w:tcPr>
            <w:tcW w:w="7655" w:type="dxa"/>
          </w:tcPr>
          <w:p w:rsidR="00D47C7F" w:rsidRPr="00B01477" w:rsidRDefault="00D47C7F" w:rsidP="006123A8">
            <w:pPr>
              <w:spacing w:line="360" w:lineRule="exact"/>
              <w:rPr>
                <w:rFonts w:ascii="標楷體" w:eastAsia="標楷體" w:hAnsi="標楷體"/>
              </w:rPr>
            </w:pPr>
            <w:r w:rsidRPr="00B01477">
              <w:rPr>
                <w:rFonts w:ascii="標楷體" w:eastAsia="標楷體" w:hAnsi="標楷體" w:hint="eastAsia"/>
              </w:rPr>
              <w:t>依本校教職員工文康活動辦理注意事項規定：</w:t>
            </w:r>
          </w:p>
          <w:p w:rsidR="00D47C7F" w:rsidRPr="00B01477" w:rsidRDefault="00D47C7F" w:rsidP="006123A8">
            <w:pPr>
              <w:spacing w:line="360" w:lineRule="exact"/>
              <w:ind w:leftChars="15" w:left="281" w:hangingChars="102" w:hanging="245"/>
              <w:rPr>
                <w:rFonts w:ascii="標楷體" w:eastAsia="標楷體" w:hAnsi="標楷體"/>
              </w:rPr>
            </w:pPr>
            <w:r w:rsidRPr="00B01477">
              <w:rPr>
                <w:rFonts w:ascii="標楷體" w:eastAsia="標楷體" w:hAnsi="標楷體" w:hint="eastAsia"/>
              </w:rPr>
              <w:t>1.以單位名義舉辦，每團至少須由教職員工十人以上組成，並利用星期例假日辦理為原則。每次活動行程以</w:t>
            </w:r>
            <w:r w:rsidR="00DA1218" w:rsidRPr="00B01477">
              <w:rPr>
                <w:rFonts w:ascii="標楷體" w:eastAsia="標楷體" w:hAnsi="標楷體" w:hint="eastAsia"/>
              </w:rPr>
              <w:t>一</w:t>
            </w:r>
            <w:r w:rsidRPr="00B01477">
              <w:rPr>
                <w:rFonts w:ascii="標楷體" w:eastAsia="標楷體" w:hAnsi="標楷體" w:hint="eastAsia"/>
              </w:rPr>
              <w:t>天為原則，由主辦單位主管指定領隊，提出具體計畫，包括時間、地點、行程、交通工具及參加活動教職員工名單，於活動兩星期前事先知會人事、會計單位，經呈校長核准後辦理。</w:t>
            </w:r>
          </w:p>
          <w:p w:rsidR="00D47C7F" w:rsidRPr="00B01477" w:rsidRDefault="00D47C7F" w:rsidP="007267F7">
            <w:pPr>
              <w:spacing w:line="360" w:lineRule="exact"/>
              <w:ind w:left="281" w:hangingChars="117" w:hanging="281"/>
              <w:rPr>
                <w:rFonts w:ascii="標楷體" w:eastAsia="標楷體" w:hAnsi="標楷體"/>
              </w:rPr>
            </w:pPr>
            <w:r w:rsidRPr="00B01477">
              <w:rPr>
                <w:rFonts w:ascii="標楷體" w:eastAsia="標楷體" w:hAnsi="標楷體" w:hint="eastAsia"/>
              </w:rPr>
              <w:t>2.現職教職員工本人每一會計年度得由學校補助一次。補助標準為一日新台幣七百元</w:t>
            </w:r>
            <w:r w:rsidR="00DA1218" w:rsidRPr="00B01477">
              <w:rPr>
                <w:rFonts w:ascii="標楷體" w:eastAsia="標楷體" w:hAnsi="標楷體" w:hint="eastAsia"/>
              </w:rPr>
              <w:t>，</w:t>
            </w:r>
            <w:r w:rsidRPr="00B01477">
              <w:rPr>
                <w:rFonts w:ascii="標楷體" w:eastAsia="標楷體" w:hAnsi="標楷體" w:hint="eastAsia"/>
              </w:rPr>
              <w:t>領隊發給酬勞費新台幣四百元。由領隊於活動結束後</w:t>
            </w:r>
            <w:r w:rsidRPr="00B01477">
              <w:rPr>
                <w:rFonts w:ascii="標楷體" w:eastAsia="標楷體" w:hAnsi="標楷體" w:hint="eastAsia"/>
              </w:rPr>
              <w:lastRenderedPageBreak/>
              <w:t>一週內，檢附照片以實際參加人數檢據核實報銷。活動行程如僅為一天，則須早上出發，半日遊不予補助。</w:t>
            </w:r>
          </w:p>
        </w:tc>
      </w:tr>
      <w:tr w:rsidR="00D47C7F" w:rsidRPr="00B01477" w:rsidTr="00D47C7F">
        <w:tc>
          <w:tcPr>
            <w:tcW w:w="606" w:type="dxa"/>
          </w:tcPr>
          <w:p w:rsidR="00D47C7F" w:rsidRPr="00B01477" w:rsidRDefault="00D47C7F" w:rsidP="006123A8">
            <w:pPr>
              <w:spacing w:line="380" w:lineRule="exact"/>
              <w:jc w:val="center"/>
              <w:rPr>
                <w:rFonts w:ascii="標楷體" w:eastAsia="標楷體" w:hAnsi="標楷體"/>
              </w:rPr>
            </w:pPr>
            <w:r w:rsidRPr="00B01477">
              <w:rPr>
                <w:rFonts w:ascii="標楷體" w:eastAsia="標楷體" w:hAnsi="標楷體" w:hint="eastAsia"/>
              </w:rPr>
              <w:lastRenderedPageBreak/>
              <w:t>7</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教師節活動券</w:t>
            </w:r>
          </w:p>
        </w:tc>
        <w:tc>
          <w:tcPr>
            <w:tcW w:w="7655" w:type="dxa"/>
          </w:tcPr>
          <w:p w:rsidR="00D47C7F" w:rsidRPr="00B01477" w:rsidRDefault="00D47C7F" w:rsidP="007204A5">
            <w:pPr>
              <w:spacing w:line="360" w:lineRule="exact"/>
              <w:rPr>
                <w:rFonts w:ascii="標楷體" w:eastAsia="標楷體" w:hAnsi="標楷體"/>
              </w:rPr>
            </w:pPr>
            <w:r w:rsidRPr="00B01477">
              <w:rPr>
                <w:rFonts w:ascii="標楷體" w:eastAsia="標楷體" w:hAnsi="標楷體" w:hint="eastAsia"/>
              </w:rPr>
              <w:t>依當年度本校文康活動費及本校整體經費支應情形，規劃教師節活動券發放金額</w:t>
            </w:r>
            <w:r w:rsidR="00CE073E" w:rsidRPr="00B01477">
              <w:rPr>
                <w:rFonts w:ascii="標楷體" w:eastAsia="標楷體" w:hAnsi="標楷體" w:hint="eastAsia"/>
              </w:rPr>
              <w:t>；以當年度9月28日仍在職之約用人員為發放對象</w:t>
            </w:r>
            <w:r w:rsidRPr="00B01477">
              <w:rPr>
                <w:rFonts w:ascii="標楷體" w:eastAsia="標楷體" w:hAnsi="標楷體" w:hint="eastAsia"/>
              </w:rPr>
              <w:t>。</w:t>
            </w:r>
          </w:p>
        </w:tc>
      </w:tr>
      <w:tr w:rsidR="00D47C7F" w:rsidRPr="00B01477" w:rsidTr="00D47C7F">
        <w:tc>
          <w:tcPr>
            <w:tcW w:w="606" w:type="dxa"/>
          </w:tcPr>
          <w:p w:rsidR="00D47C7F" w:rsidRPr="00B01477" w:rsidRDefault="00D47C7F" w:rsidP="006123A8">
            <w:pPr>
              <w:spacing w:line="380" w:lineRule="exact"/>
              <w:jc w:val="center"/>
              <w:rPr>
                <w:rFonts w:ascii="標楷體" w:eastAsia="標楷體" w:hAnsi="標楷體"/>
              </w:rPr>
            </w:pPr>
            <w:r w:rsidRPr="00B01477">
              <w:rPr>
                <w:rFonts w:ascii="標楷體" w:eastAsia="標楷體" w:hAnsi="標楷體" w:hint="eastAsia"/>
              </w:rPr>
              <w:t>8</w:t>
            </w:r>
          </w:p>
        </w:tc>
        <w:tc>
          <w:tcPr>
            <w:tcW w:w="1417" w:type="dxa"/>
          </w:tcPr>
          <w:p w:rsidR="00D47C7F" w:rsidRPr="00B01477" w:rsidRDefault="00D47C7F" w:rsidP="006123A8">
            <w:pPr>
              <w:spacing w:line="340" w:lineRule="exact"/>
              <w:rPr>
                <w:rFonts w:ascii="標楷體" w:eastAsia="標楷體" w:hAnsi="標楷體"/>
              </w:rPr>
            </w:pPr>
            <w:r w:rsidRPr="00B01477">
              <w:rPr>
                <w:rFonts w:ascii="標楷體" w:eastAsia="標楷體" w:hAnsi="標楷體" w:hint="eastAsia"/>
              </w:rPr>
              <w:t>參加傑出行政人員選拔</w:t>
            </w:r>
          </w:p>
        </w:tc>
        <w:tc>
          <w:tcPr>
            <w:tcW w:w="7655" w:type="dxa"/>
          </w:tcPr>
          <w:p w:rsidR="00D47C7F" w:rsidRPr="00B01477" w:rsidRDefault="00D47C7F" w:rsidP="006123A8">
            <w:pPr>
              <w:autoSpaceDE w:val="0"/>
              <w:autoSpaceDN w:val="0"/>
              <w:adjustRightInd w:val="0"/>
              <w:rPr>
                <w:rFonts w:ascii="標楷體" w:eastAsia="標楷體" w:hAnsi="標楷體"/>
              </w:rPr>
            </w:pPr>
            <w:r w:rsidRPr="00B01477">
              <w:rPr>
                <w:rFonts w:ascii="標楷體" w:eastAsia="標楷體" w:hAnsi="標楷體" w:cs="DFKaiShu-SB-Estd-BF" w:hint="eastAsia"/>
                <w:kern w:val="0"/>
              </w:rPr>
              <w:t>依本校傑出行政人員遴選表揚辦法</w:t>
            </w:r>
            <w:r w:rsidRPr="00B01477">
              <w:rPr>
                <w:rFonts w:ascii="標楷體" w:eastAsia="標楷體" w:hAnsi="標楷體" w:hint="eastAsia"/>
              </w:rPr>
              <w:t>辦理</w:t>
            </w:r>
          </w:p>
        </w:tc>
      </w:tr>
      <w:tr w:rsidR="00D47C7F" w:rsidRPr="00B01477" w:rsidTr="00D47C7F">
        <w:tc>
          <w:tcPr>
            <w:tcW w:w="606" w:type="dxa"/>
          </w:tcPr>
          <w:p w:rsidR="00D47C7F" w:rsidRPr="00B01477" w:rsidRDefault="00D47C7F" w:rsidP="006123A8">
            <w:pPr>
              <w:spacing w:line="380" w:lineRule="exact"/>
              <w:jc w:val="center"/>
              <w:rPr>
                <w:rFonts w:ascii="標楷體" w:eastAsia="標楷體" w:hAnsi="標楷體"/>
              </w:rPr>
            </w:pPr>
            <w:r w:rsidRPr="00B01477">
              <w:rPr>
                <w:rFonts w:ascii="標楷體" w:eastAsia="標楷體" w:hAnsi="標楷體" w:hint="eastAsia"/>
              </w:rPr>
              <w:t>9</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免費看診</w:t>
            </w:r>
          </w:p>
        </w:tc>
        <w:tc>
          <w:tcPr>
            <w:tcW w:w="7655" w:type="dxa"/>
          </w:tcPr>
          <w:p w:rsidR="00D47C7F" w:rsidRPr="00B01477" w:rsidRDefault="00D47C7F" w:rsidP="006123A8">
            <w:pPr>
              <w:pStyle w:val="Default"/>
              <w:ind w:left="34" w:hanging="34"/>
              <w:rPr>
                <w:rFonts w:hAnsi="標楷體"/>
                <w:color w:val="auto"/>
              </w:rPr>
            </w:pPr>
            <w:r w:rsidRPr="00B01477">
              <w:rPr>
                <w:rFonts w:hint="eastAsia"/>
                <w:color w:val="auto"/>
              </w:rPr>
              <w:t>本校每次補助掛號費新台幣</w:t>
            </w:r>
            <w:r w:rsidRPr="00B01477">
              <w:rPr>
                <w:color w:val="auto"/>
              </w:rPr>
              <w:t>50</w:t>
            </w:r>
            <w:r w:rsidRPr="00B01477">
              <w:rPr>
                <w:rFonts w:hint="eastAsia"/>
                <w:color w:val="auto"/>
              </w:rPr>
              <w:t>元及部分負擔費用</w:t>
            </w:r>
            <w:r w:rsidRPr="00B01477">
              <w:rPr>
                <w:color w:val="auto"/>
              </w:rPr>
              <w:t>50</w:t>
            </w:r>
            <w:r w:rsidRPr="00B01477">
              <w:rPr>
                <w:rFonts w:hint="eastAsia"/>
                <w:color w:val="auto"/>
              </w:rPr>
              <w:t>元，共計</w:t>
            </w:r>
            <w:r w:rsidRPr="00B01477">
              <w:rPr>
                <w:color w:val="auto"/>
              </w:rPr>
              <w:t>100</w:t>
            </w:r>
            <w:r w:rsidRPr="00B01477">
              <w:rPr>
                <w:rFonts w:hint="eastAsia"/>
                <w:color w:val="auto"/>
              </w:rPr>
              <w:t>元整，超過部分應自付差額。</w:t>
            </w:r>
          </w:p>
        </w:tc>
      </w:tr>
      <w:tr w:rsidR="00D47C7F" w:rsidRPr="00B01477" w:rsidTr="00D47C7F">
        <w:tc>
          <w:tcPr>
            <w:tcW w:w="606" w:type="dxa"/>
          </w:tcPr>
          <w:p w:rsidR="00D47C7F" w:rsidRPr="00B01477" w:rsidRDefault="00D47C7F" w:rsidP="006123A8">
            <w:pPr>
              <w:spacing w:line="380" w:lineRule="exact"/>
              <w:jc w:val="center"/>
              <w:rPr>
                <w:rFonts w:ascii="標楷體" w:eastAsia="標楷體" w:hAnsi="標楷體"/>
              </w:rPr>
            </w:pPr>
            <w:r w:rsidRPr="00B01477">
              <w:rPr>
                <w:rFonts w:ascii="標楷體" w:eastAsia="標楷體" w:hAnsi="標楷體" w:hint="eastAsia"/>
              </w:rPr>
              <w:t>10</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免費借書</w:t>
            </w:r>
          </w:p>
        </w:tc>
        <w:tc>
          <w:tcPr>
            <w:tcW w:w="7655" w:type="dxa"/>
          </w:tcPr>
          <w:p w:rsidR="00D47C7F" w:rsidRPr="00B01477" w:rsidRDefault="00D47C7F" w:rsidP="006123A8">
            <w:pPr>
              <w:spacing w:line="360" w:lineRule="exact"/>
              <w:jc w:val="center"/>
              <w:rPr>
                <w:rFonts w:ascii="標楷體" w:eastAsia="標楷體" w:hAnsi="標楷體"/>
              </w:rPr>
            </w:pPr>
          </w:p>
        </w:tc>
      </w:tr>
      <w:tr w:rsidR="00D47C7F" w:rsidRPr="00B01477" w:rsidTr="00D47C7F">
        <w:tc>
          <w:tcPr>
            <w:tcW w:w="606" w:type="dxa"/>
          </w:tcPr>
          <w:p w:rsidR="00D47C7F" w:rsidRPr="00B01477" w:rsidRDefault="00D47C7F" w:rsidP="006123A8">
            <w:pPr>
              <w:spacing w:line="380" w:lineRule="exact"/>
              <w:jc w:val="center"/>
              <w:rPr>
                <w:rFonts w:ascii="標楷體" w:eastAsia="標楷體" w:hAnsi="標楷體"/>
              </w:rPr>
            </w:pPr>
            <w:r w:rsidRPr="00B01477">
              <w:rPr>
                <w:rFonts w:ascii="標楷體" w:eastAsia="標楷體" w:hAnsi="標楷體" w:hint="eastAsia"/>
              </w:rPr>
              <w:t>11</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申請停車證</w:t>
            </w:r>
          </w:p>
        </w:tc>
        <w:tc>
          <w:tcPr>
            <w:tcW w:w="7655" w:type="dxa"/>
          </w:tcPr>
          <w:p w:rsidR="00D47C7F" w:rsidRPr="00B01477" w:rsidRDefault="00D47C7F" w:rsidP="006123A8">
            <w:pPr>
              <w:spacing w:line="360" w:lineRule="exact"/>
              <w:jc w:val="center"/>
              <w:rPr>
                <w:rFonts w:ascii="標楷體" w:eastAsia="標楷體" w:hAnsi="標楷體"/>
              </w:rPr>
            </w:pPr>
          </w:p>
        </w:tc>
      </w:tr>
      <w:tr w:rsidR="00D47C7F" w:rsidRPr="00B01477" w:rsidTr="00D47C7F">
        <w:tc>
          <w:tcPr>
            <w:tcW w:w="606" w:type="dxa"/>
          </w:tcPr>
          <w:p w:rsidR="00D47C7F" w:rsidRPr="00B01477" w:rsidRDefault="00D47C7F" w:rsidP="006123A8">
            <w:pPr>
              <w:spacing w:line="380" w:lineRule="exact"/>
              <w:jc w:val="center"/>
              <w:rPr>
                <w:rFonts w:ascii="標楷體" w:eastAsia="標楷體" w:hAnsi="標楷體"/>
              </w:rPr>
            </w:pPr>
            <w:r w:rsidRPr="00B01477">
              <w:rPr>
                <w:rFonts w:ascii="標楷體" w:eastAsia="標楷體" w:hAnsi="標楷體" w:hint="eastAsia"/>
              </w:rPr>
              <w:t>12</w:t>
            </w:r>
          </w:p>
        </w:tc>
        <w:tc>
          <w:tcPr>
            <w:tcW w:w="1417" w:type="dxa"/>
          </w:tcPr>
          <w:p w:rsidR="00D47C7F" w:rsidRPr="00B01477" w:rsidRDefault="00D47C7F" w:rsidP="006123A8">
            <w:pPr>
              <w:spacing w:line="380" w:lineRule="exact"/>
              <w:rPr>
                <w:rFonts w:ascii="標楷體" w:eastAsia="標楷體" w:hAnsi="標楷體"/>
              </w:rPr>
            </w:pPr>
            <w:r w:rsidRPr="00B01477">
              <w:rPr>
                <w:rFonts w:ascii="標楷體" w:eastAsia="標楷體" w:hAnsi="標楷體" w:hint="eastAsia"/>
              </w:rPr>
              <w:t>參加合作社</w:t>
            </w:r>
          </w:p>
        </w:tc>
        <w:tc>
          <w:tcPr>
            <w:tcW w:w="7655" w:type="dxa"/>
          </w:tcPr>
          <w:p w:rsidR="00D47C7F" w:rsidRPr="00B01477" w:rsidRDefault="00D47C7F" w:rsidP="006123A8">
            <w:pPr>
              <w:spacing w:line="360" w:lineRule="exact"/>
              <w:rPr>
                <w:rFonts w:ascii="標楷體" w:eastAsia="標楷體" w:hAnsi="標楷體"/>
              </w:rPr>
            </w:pPr>
            <w:r w:rsidRPr="00B01477">
              <w:rPr>
                <w:rFonts w:ascii="標楷體" w:eastAsia="標楷體" w:hAnsi="標楷體" w:hint="eastAsia"/>
              </w:rPr>
              <w:t>報到即可入社</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13</w:t>
            </w:r>
          </w:p>
        </w:tc>
        <w:tc>
          <w:tcPr>
            <w:tcW w:w="1417" w:type="dxa"/>
          </w:tcPr>
          <w:p w:rsidR="00FE0E4F" w:rsidRPr="00B01477" w:rsidRDefault="00FE0E4F" w:rsidP="006123A8">
            <w:pPr>
              <w:spacing w:line="380" w:lineRule="exact"/>
              <w:rPr>
                <w:rFonts w:ascii="標楷體" w:eastAsia="標楷體" w:hAnsi="標楷體"/>
              </w:rPr>
            </w:pPr>
            <w:r w:rsidRPr="00B01477">
              <w:rPr>
                <w:rFonts w:ascii="標楷體" w:eastAsia="標楷體" w:hAnsi="標楷體" w:hint="eastAsia"/>
              </w:rPr>
              <w:t>生日禮券</w:t>
            </w:r>
          </w:p>
        </w:tc>
        <w:tc>
          <w:tcPr>
            <w:tcW w:w="7655" w:type="dxa"/>
          </w:tcPr>
          <w:p w:rsidR="00FE0E4F" w:rsidRPr="00B01477" w:rsidRDefault="00FE0E4F" w:rsidP="00B9062F">
            <w:pPr>
              <w:spacing w:line="360" w:lineRule="exact"/>
              <w:rPr>
                <w:rFonts w:ascii="標楷體" w:eastAsia="標楷體" w:hAnsi="標楷體"/>
              </w:rPr>
            </w:pPr>
            <w:r w:rsidRPr="00B01477">
              <w:rPr>
                <w:rFonts w:ascii="標楷體" w:eastAsia="標楷體" w:hAnsi="標楷體" w:hint="eastAsia"/>
              </w:rPr>
              <w:t>102年起，因學校經費之故，併入辦理教師節活動券辦理。</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14</w:t>
            </w:r>
          </w:p>
        </w:tc>
        <w:tc>
          <w:tcPr>
            <w:tcW w:w="1417" w:type="dxa"/>
          </w:tcPr>
          <w:p w:rsidR="00FE0E4F" w:rsidRPr="00B01477" w:rsidRDefault="00FE0E4F" w:rsidP="006123A8">
            <w:pPr>
              <w:spacing w:line="380" w:lineRule="exact"/>
              <w:rPr>
                <w:rFonts w:ascii="標楷體" w:eastAsia="標楷體" w:hAnsi="標楷體"/>
                <w:sz w:val="22"/>
                <w:szCs w:val="22"/>
              </w:rPr>
            </w:pPr>
            <w:r w:rsidRPr="00B01477">
              <w:rPr>
                <w:rFonts w:ascii="標楷體" w:eastAsia="標楷體" w:hAnsi="標楷體" w:hint="eastAsia"/>
                <w:sz w:val="22"/>
                <w:szCs w:val="22"/>
              </w:rPr>
              <w:t>住院慰問補助</w:t>
            </w:r>
          </w:p>
        </w:tc>
        <w:tc>
          <w:tcPr>
            <w:tcW w:w="7655" w:type="dxa"/>
          </w:tcPr>
          <w:p w:rsidR="00FE0E4F" w:rsidRPr="00B01477" w:rsidRDefault="00FE0E4F" w:rsidP="006123A8">
            <w:pPr>
              <w:spacing w:line="360" w:lineRule="exact"/>
              <w:rPr>
                <w:rFonts w:ascii="標楷體" w:eastAsia="標楷體" w:hAnsi="標楷體"/>
              </w:rPr>
            </w:pPr>
            <w:r w:rsidRPr="00B01477">
              <w:rPr>
                <w:rFonts w:ascii="標楷體" w:eastAsia="標楷體" w:hAnsi="標楷體" w:hint="eastAsia"/>
              </w:rPr>
              <w:t>視本校年度經費辦理</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15</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年終獎金</w:t>
            </w:r>
          </w:p>
        </w:tc>
        <w:tc>
          <w:tcPr>
            <w:tcW w:w="7655" w:type="dxa"/>
          </w:tcPr>
          <w:p w:rsidR="00FE0E4F" w:rsidRPr="00B01477" w:rsidRDefault="00FE0E4F" w:rsidP="006123A8">
            <w:pPr>
              <w:spacing w:line="400" w:lineRule="exact"/>
              <w:rPr>
                <w:rFonts w:ascii="標楷體" w:eastAsia="標楷體" w:hAnsi="標楷體"/>
              </w:rPr>
            </w:pPr>
            <w:r w:rsidRPr="00B01477">
              <w:rPr>
                <w:rFonts w:ascii="標楷體" w:eastAsia="標楷體" w:hAnsi="標楷體" w:cs="標楷體" w:hint="eastAsia"/>
              </w:rPr>
              <w:t>考列乙等以上者得支領年終工作獎金</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16</w:t>
            </w:r>
          </w:p>
        </w:tc>
        <w:tc>
          <w:tcPr>
            <w:tcW w:w="1417" w:type="dxa"/>
          </w:tcPr>
          <w:p w:rsidR="00FE0E4F" w:rsidRPr="00B01477" w:rsidRDefault="00FE0E4F" w:rsidP="006123A8">
            <w:pPr>
              <w:spacing w:line="380" w:lineRule="exact"/>
              <w:rPr>
                <w:rFonts w:ascii="標楷體" w:eastAsia="標楷體" w:hAnsi="標楷體"/>
                <w:sz w:val="22"/>
                <w:szCs w:val="22"/>
              </w:rPr>
            </w:pPr>
            <w:r w:rsidRPr="00B01477">
              <w:rPr>
                <w:rFonts w:ascii="標楷體" w:eastAsia="標楷體" w:hAnsi="標楷體" w:hint="eastAsia"/>
              </w:rPr>
              <w:t>借住宿舍</w:t>
            </w:r>
          </w:p>
        </w:tc>
        <w:tc>
          <w:tcPr>
            <w:tcW w:w="7655" w:type="dxa"/>
          </w:tcPr>
          <w:p w:rsidR="00FE0E4F" w:rsidRPr="00B01477" w:rsidRDefault="00FE0E4F" w:rsidP="006123A8">
            <w:pPr>
              <w:spacing w:line="360" w:lineRule="exact"/>
              <w:rPr>
                <w:rFonts w:ascii="標楷體" w:eastAsia="標楷體" w:hAnsi="標楷體"/>
              </w:rPr>
            </w:pPr>
            <w:r w:rsidRPr="00B01477">
              <w:rPr>
                <w:rFonts w:ascii="標楷體" w:eastAsia="標楷體" w:hAnsi="標楷體" w:hint="eastAsia"/>
              </w:rPr>
              <w:t>服務滿3年以上者</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17</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申請子女就讀實小(實幼)</w:t>
            </w:r>
          </w:p>
        </w:tc>
        <w:tc>
          <w:tcPr>
            <w:tcW w:w="7655"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服務滿3年以上者</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18</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辦理五項自籌業務績優之工作酬勞</w:t>
            </w:r>
          </w:p>
        </w:tc>
        <w:tc>
          <w:tcPr>
            <w:tcW w:w="7655" w:type="dxa"/>
          </w:tcPr>
          <w:p w:rsidR="00FE0E4F" w:rsidRPr="00B01477" w:rsidRDefault="00FE0E4F" w:rsidP="006123A8">
            <w:pPr>
              <w:spacing w:line="340" w:lineRule="exact"/>
              <w:ind w:left="34" w:hangingChars="14" w:hanging="34"/>
              <w:rPr>
                <w:rFonts w:ascii="標楷體" w:eastAsia="標楷體" w:hAnsi="標楷體"/>
              </w:rPr>
            </w:pPr>
            <w:r w:rsidRPr="00B01477">
              <w:rPr>
                <w:rFonts w:ascii="標楷體" w:eastAsia="標楷體" w:hAnsi="標楷體" w:hint="eastAsia"/>
              </w:rPr>
              <w:t>依本校行政人員辦理五項自籌收入業務支領工作酬勞原則</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19</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勞保</w:t>
            </w:r>
          </w:p>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生育補助</w:t>
            </w:r>
          </w:p>
        </w:tc>
        <w:tc>
          <w:tcPr>
            <w:tcW w:w="7655" w:type="dxa"/>
          </w:tcPr>
          <w:p w:rsidR="00FE0E4F" w:rsidRPr="00B01477" w:rsidRDefault="00FE0E4F" w:rsidP="006123A8">
            <w:pPr>
              <w:spacing w:line="320" w:lineRule="exact"/>
              <w:rPr>
                <w:rFonts w:ascii="標楷體" w:eastAsia="標楷體" w:hAnsi="標楷體"/>
              </w:rPr>
            </w:pPr>
            <w:r w:rsidRPr="00B01477">
              <w:rPr>
                <w:rFonts w:ascii="標楷體" w:eastAsia="標楷體" w:hAnsi="標楷體"/>
              </w:rPr>
              <w:t>女性被保險人分娩或早產者，按被保險人分娩或早產當月(退保後生產者為退保當月)起，前6個月之平均月投保薪資一次給與生育給付30日。</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20</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勞保家屬</w:t>
            </w:r>
          </w:p>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死亡給付</w:t>
            </w:r>
          </w:p>
        </w:tc>
        <w:tc>
          <w:tcPr>
            <w:tcW w:w="7655" w:type="dxa"/>
          </w:tcPr>
          <w:p w:rsidR="00FE0E4F" w:rsidRPr="00B01477" w:rsidRDefault="00FE0E4F" w:rsidP="006123A8">
            <w:pPr>
              <w:spacing w:line="320" w:lineRule="exact"/>
              <w:ind w:left="34" w:hangingChars="14" w:hanging="34"/>
              <w:rPr>
                <w:rFonts w:ascii="標楷體" w:eastAsia="標楷體" w:hAnsi="標楷體"/>
              </w:rPr>
            </w:pPr>
            <w:r w:rsidRPr="00B01477">
              <w:rPr>
                <w:rFonts w:ascii="標楷體" w:eastAsia="標楷體" w:hAnsi="標楷體" w:cs="Arial"/>
              </w:rPr>
              <w:t>按其家屬死亡之當月（含）起前 6 個月之被保險人平均月投保薪資</w:t>
            </w:r>
            <w:r w:rsidRPr="00B01477">
              <w:rPr>
                <w:rFonts w:ascii="標楷體" w:eastAsia="標楷體" w:hAnsi="標楷體" w:cs="Arial" w:hint="eastAsia"/>
              </w:rPr>
              <w:t>發給。</w:t>
            </w:r>
            <w:r w:rsidRPr="00B01477">
              <w:rPr>
                <w:rFonts w:ascii="標楷體" w:eastAsia="標楷體" w:hAnsi="標楷體" w:cs="Arial"/>
                <w:kern w:val="0"/>
              </w:rPr>
              <w:t>父母或配偶3個月</w:t>
            </w:r>
            <w:r w:rsidRPr="00B01477">
              <w:rPr>
                <w:rFonts w:ascii="標楷體" w:eastAsia="標楷體" w:hAnsi="標楷體" w:cs="Arial" w:hint="eastAsia"/>
                <w:kern w:val="0"/>
              </w:rPr>
              <w:t>；</w:t>
            </w:r>
            <w:r w:rsidRPr="00B01477">
              <w:rPr>
                <w:rFonts w:ascii="標楷體" w:eastAsia="標楷體" w:hAnsi="標楷體" w:cs="Arial"/>
                <w:kern w:val="0"/>
              </w:rPr>
              <w:t>年滿12歲之子女2個半月</w:t>
            </w:r>
            <w:r w:rsidRPr="00B01477">
              <w:rPr>
                <w:rFonts w:ascii="標楷體" w:eastAsia="標楷體" w:hAnsi="標楷體" w:cs="Arial" w:hint="eastAsia"/>
                <w:kern w:val="0"/>
              </w:rPr>
              <w:t>；</w:t>
            </w:r>
            <w:r w:rsidRPr="00B01477">
              <w:rPr>
                <w:rFonts w:ascii="標楷體" w:eastAsia="標楷體" w:hAnsi="標楷體" w:cs="Arial"/>
                <w:kern w:val="0"/>
              </w:rPr>
              <w:t>未滿12歲之子女1個半月</w:t>
            </w:r>
            <w:r w:rsidRPr="00B01477">
              <w:rPr>
                <w:rFonts w:ascii="標楷體" w:eastAsia="標楷體" w:hAnsi="標楷體" w:cs="Arial" w:hint="eastAsia"/>
              </w:rPr>
              <w:t>。</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21</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勞保</w:t>
            </w:r>
          </w:p>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傷病給付</w:t>
            </w:r>
          </w:p>
        </w:tc>
        <w:tc>
          <w:tcPr>
            <w:tcW w:w="7655" w:type="dxa"/>
          </w:tcPr>
          <w:p w:rsidR="00FE0E4F" w:rsidRPr="00B01477" w:rsidRDefault="00FE0E4F" w:rsidP="006123A8">
            <w:pPr>
              <w:spacing w:line="360" w:lineRule="exact"/>
              <w:ind w:left="317" w:hangingChars="132" w:hanging="317"/>
              <w:rPr>
                <w:rFonts w:ascii="標楷體" w:eastAsia="標楷體" w:hAnsi="標楷體" w:cs="Arial"/>
              </w:rPr>
            </w:pPr>
            <w:r w:rsidRPr="00B01477">
              <w:rPr>
                <w:rFonts w:ascii="標楷體" w:eastAsia="標楷體" w:hAnsi="標楷體" w:hint="eastAsia"/>
              </w:rPr>
              <w:t>1</w:t>
            </w:r>
            <w:r w:rsidR="00082382" w:rsidRPr="00B01477">
              <w:rPr>
                <w:rFonts w:ascii="標楷體" w:eastAsia="標楷體" w:hAnsi="標楷體" w:hint="eastAsia"/>
              </w:rPr>
              <w:t>.</w:t>
            </w:r>
            <w:r w:rsidRPr="00B01477">
              <w:rPr>
                <w:rFonts w:ascii="標楷體" w:eastAsia="標楷體" w:hAnsi="標楷體" w:cs="Arial"/>
              </w:rPr>
              <w:t>普通傷害補助費及普通疾病補助費，均按被保險人遭受傷害或罹患疾病住院診療之當月起前6個月平均月投保薪資之半數，自住院不能工作之第4日起發給，每半個月給付一次，以6個月為限。但傷病事故前參加保險之年資已滿1年者，增加給付6個月，前後合計共為1年。</w:t>
            </w:r>
          </w:p>
          <w:p w:rsidR="00FE0E4F" w:rsidRPr="00B01477" w:rsidRDefault="00FE0E4F" w:rsidP="00082382">
            <w:pPr>
              <w:spacing w:line="320" w:lineRule="exact"/>
              <w:ind w:left="240" w:hangingChars="100" w:hanging="240"/>
              <w:rPr>
                <w:rFonts w:ascii="標楷體" w:eastAsia="標楷體" w:hAnsi="標楷體"/>
              </w:rPr>
            </w:pPr>
            <w:r w:rsidRPr="00B01477">
              <w:rPr>
                <w:rFonts w:ascii="標楷體" w:eastAsia="標楷體" w:hAnsi="標楷體" w:cs="Arial" w:hint="eastAsia"/>
              </w:rPr>
              <w:t>2</w:t>
            </w:r>
            <w:r w:rsidR="00082382" w:rsidRPr="00B01477">
              <w:rPr>
                <w:rFonts w:ascii="標楷體" w:eastAsia="標楷體" w:hAnsi="標楷體" w:cs="Arial" w:hint="eastAsia"/>
              </w:rPr>
              <w:t>.</w:t>
            </w:r>
            <w:r w:rsidRPr="00B01477">
              <w:rPr>
                <w:rFonts w:ascii="標楷體" w:eastAsia="標楷體" w:hAnsi="標楷體" w:cs="Arial"/>
              </w:rPr>
              <w:t>職業傷害補償費及職業病補償費，均按被保險人遭受傷害或罹患職業病之當月起前6個月平均月投保薪資70%，自不能工作之第4日起發給，每半個月給付一次;如經過1年尚未痊癒者，減為平均月投保薪資之半數，但以一年為限，前後合計共發給2年。</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t>22</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勞保</w:t>
            </w:r>
          </w:p>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失能給付</w:t>
            </w:r>
          </w:p>
        </w:tc>
        <w:tc>
          <w:tcPr>
            <w:tcW w:w="7655" w:type="dxa"/>
          </w:tcPr>
          <w:p w:rsidR="00FE0E4F" w:rsidRPr="00B01477" w:rsidRDefault="00FE0E4F" w:rsidP="006123A8">
            <w:pPr>
              <w:spacing w:line="340" w:lineRule="exact"/>
              <w:ind w:left="458" w:hangingChars="191" w:hanging="458"/>
              <w:rPr>
                <w:rFonts w:ascii="標楷體" w:eastAsia="標楷體" w:hAnsi="標楷體"/>
              </w:rPr>
            </w:pPr>
            <w:r w:rsidRPr="00B01477">
              <w:rPr>
                <w:rFonts w:ascii="標楷體" w:eastAsia="標楷體" w:hAnsi="標楷體" w:hint="eastAsia"/>
              </w:rPr>
              <w:t>一、</w:t>
            </w:r>
            <w:r w:rsidRPr="00B01477">
              <w:rPr>
                <w:rFonts w:ascii="標楷體" w:eastAsia="標楷體" w:hAnsi="標楷體"/>
              </w:rPr>
              <w:t>失能年金：按被保險人加保期間最高60個月之月投保薪資平均計算。</w:t>
            </w:r>
          </w:p>
          <w:p w:rsidR="00FE0E4F" w:rsidRPr="00B01477" w:rsidRDefault="00FE0E4F" w:rsidP="006123A8">
            <w:pPr>
              <w:ind w:left="317" w:hangingChars="132" w:hanging="317"/>
              <w:rPr>
                <w:rFonts w:ascii="標楷體" w:eastAsia="標楷體" w:hAnsi="標楷體" w:cs="Arial"/>
              </w:rPr>
            </w:pPr>
            <w:r w:rsidRPr="00B01477">
              <w:rPr>
                <w:rFonts w:ascii="標楷體" w:eastAsia="標楷體" w:hAnsi="標楷體" w:hint="eastAsia"/>
              </w:rPr>
              <w:t>1.</w:t>
            </w:r>
            <w:r w:rsidRPr="00B01477">
              <w:rPr>
                <w:rFonts w:ascii="標楷體" w:eastAsia="標楷體" w:hAnsi="標楷體" w:cs="Arial"/>
              </w:rPr>
              <w:t>依被保險人之保險年資計算，每滿１年，發給平均月投保薪資之1.55%</w:t>
            </w:r>
            <w:r w:rsidRPr="00B01477">
              <w:rPr>
                <w:rFonts w:ascii="標楷體" w:eastAsia="標楷體" w:hAnsi="標楷體" w:cs="Arial"/>
              </w:rPr>
              <w:lastRenderedPageBreak/>
              <w:t>（即平均月投保薪資×年資×1.55% ）。</w:t>
            </w:r>
          </w:p>
          <w:p w:rsidR="00FE0E4F" w:rsidRPr="00B01477" w:rsidRDefault="00FE0E4F" w:rsidP="006123A8">
            <w:pPr>
              <w:ind w:left="317" w:hangingChars="132" w:hanging="317"/>
              <w:rPr>
                <w:rFonts w:ascii="標楷體" w:eastAsia="標楷體" w:hAnsi="標楷體" w:cs="Arial"/>
              </w:rPr>
            </w:pPr>
            <w:r w:rsidRPr="00B01477">
              <w:rPr>
                <w:rFonts w:ascii="標楷體" w:eastAsia="標楷體" w:hAnsi="標楷體" w:hint="eastAsia"/>
              </w:rPr>
              <w:t>2.</w:t>
            </w:r>
            <w:r w:rsidRPr="00B01477">
              <w:rPr>
                <w:rFonts w:ascii="標楷體" w:eastAsia="標楷體" w:hAnsi="標楷體" w:cs="Arial"/>
              </w:rPr>
              <w:t>金額不足新台幣4,000元者，按新台幣4,000元發給。</w:t>
            </w:r>
          </w:p>
          <w:p w:rsidR="00FE0E4F" w:rsidRPr="00B01477" w:rsidRDefault="00FE0E4F" w:rsidP="006123A8">
            <w:pPr>
              <w:ind w:left="317" w:hangingChars="132" w:hanging="317"/>
              <w:rPr>
                <w:rFonts w:ascii="標楷體" w:eastAsia="標楷體" w:hAnsi="標楷體" w:cs="Arial"/>
              </w:rPr>
            </w:pPr>
            <w:r w:rsidRPr="00B01477">
              <w:rPr>
                <w:rFonts w:ascii="標楷體" w:eastAsia="標楷體" w:hAnsi="標楷體" w:hint="eastAsia"/>
              </w:rPr>
              <w:t>3.</w:t>
            </w:r>
            <w:r w:rsidRPr="00B01477">
              <w:rPr>
                <w:rFonts w:ascii="標楷體" w:eastAsia="標楷體" w:hAnsi="標楷體" w:cs="Arial"/>
              </w:rPr>
              <w:t>被保險人具有國民年金保險年資者，已繳納保險費之年資，每滿１年，按其國民年金保險之月投保金額1.3%計算發給（即國保之月投保金額×繳費年資×1.3%）。</w:t>
            </w:r>
          </w:p>
          <w:p w:rsidR="00FE0E4F" w:rsidRPr="00B01477" w:rsidRDefault="00FE0E4F" w:rsidP="006123A8">
            <w:pPr>
              <w:ind w:left="317" w:hangingChars="132" w:hanging="317"/>
              <w:rPr>
                <w:rFonts w:ascii="標楷體" w:eastAsia="標楷體" w:hAnsi="標楷體" w:cs="Arial"/>
              </w:rPr>
            </w:pPr>
            <w:r w:rsidRPr="00B01477">
              <w:rPr>
                <w:rFonts w:ascii="標楷體" w:eastAsia="標楷體" w:hAnsi="標楷體" w:hint="eastAsia"/>
              </w:rPr>
              <w:t>4.</w:t>
            </w:r>
            <w:r w:rsidRPr="00B01477">
              <w:rPr>
                <w:rFonts w:ascii="標楷體" w:eastAsia="標楷體" w:hAnsi="標楷體" w:cs="Arial"/>
              </w:rPr>
              <w:t>合併勞工保險失能年金給付及國民年金保險身心障礙年金給付後，金額不足新台幣4,000元者，按新台幣4,000元發給。</w:t>
            </w:r>
          </w:p>
          <w:p w:rsidR="00FE0E4F" w:rsidRPr="00B01477" w:rsidRDefault="00FE0E4F" w:rsidP="006123A8">
            <w:pPr>
              <w:ind w:left="317" w:hangingChars="132" w:hanging="317"/>
              <w:rPr>
                <w:rFonts w:ascii="標楷體" w:eastAsia="標楷體" w:hAnsi="標楷體" w:cs="Arial"/>
              </w:rPr>
            </w:pPr>
            <w:r w:rsidRPr="00B01477">
              <w:rPr>
                <w:rFonts w:ascii="標楷體" w:eastAsia="標楷體" w:hAnsi="標楷體" w:hint="eastAsia"/>
              </w:rPr>
              <w:t>5.</w:t>
            </w:r>
            <w:r w:rsidRPr="00B01477">
              <w:rPr>
                <w:rFonts w:ascii="標楷體" w:eastAsia="標楷體" w:hAnsi="標楷體" w:cs="Arial"/>
              </w:rPr>
              <w:t>因職業傷害或罹患職業病失能者，另一次發給20個月職業傷病失能補償一次金。</w:t>
            </w:r>
          </w:p>
          <w:p w:rsidR="00FE0E4F" w:rsidRPr="00B01477" w:rsidRDefault="00FE0E4F" w:rsidP="006123A8">
            <w:pPr>
              <w:ind w:left="317" w:hangingChars="132" w:hanging="317"/>
              <w:rPr>
                <w:rFonts w:ascii="標楷體" w:eastAsia="標楷體" w:hAnsi="標楷體" w:cs="Arial"/>
              </w:rPr>
            </w:pPr>
            <w:r w:rsidRPr="00B01477">
              <w:rPr>
                <w:rFonts w:ascii="標楷體" w:eastAsia="標楷體" w:hAnsi="標楷體" w:hint="eastAsia"/>
              </w:rPr>
              <w:t>6.</w:t>
            </w:r>
            <w:r w:rsidRPr="00B01477">
              <w:rPr>
                <w:rFonts w:ascii="標楷體" w:eastAsia="標楷體" w:hAnsi="標楷體" w:cs="Arial"/>
              </w:rPr>
              <w:t>保險年資未滿１年者，依實際加保月數按比例計算；未滿30日者，以１個月計算。</w:t>
            </w:r>
          </w:p>
          <w:p w:rsidR="00FE0E4F" w:rsidRPr="00B01477" w:rsidRDefault="00FE0E4F" w:rsidP="006123A8">
            <w:pPr>
              <w:spacing w:line="340" w:lineRule="exact"/>
              <w:ind w:left="317" w:hangingChars="132" w:hanging="317"/>
              <w:rPr>
                <w:rFonts w:ascii="標楷體" w:eastAsia="標楷體" w:hAnsi="標楷體"/>
              </w:rPr>
            </w:pPr>
            <w:r w:rsidRPr="00B01477">
              <w:rPr>
                <w:rFonts w:ascii="標楷體" w:eastAsia="標楷體" w:hAnsi="標楷體" w:hint="eastAsia"/>
              </w:rPr>
              <w:t>7.</w:t>
            </w:r>
            <w:r w:rsidRPr="00B01477">
              <w:rPr>
                <w:rFonts w:ascii="標楷體" w:eastAsia="標楷體" w:hAnsi="標楷體" w:cs="Arial"/>
              </w:rPr>
              <w:t>請領失能年金給付者，同時有符合</w:t>
            </w:r>
            <w:r w:rsidRPr="00B01477">
              <w:rPr>
                <w:rFonts w:ascii="標楷體" w:eastAsia="標楷體" w:hAnsi="標楷體" w:cs="Arial" w:hint="eastAsia"/>
              </w:rPr>
              <w:t>相關</w:t>
            </w:r>
            <w:r w:rsidRPr="00B01477">
              <w:rPr>
                <w:rFonts w:ascii="標楷體" w:eastAsia="標楷體" w:hAnsi="標楷體" w:cs="Arial"/>
              </w:rPr>
              <w:t>條件之配偶或子女時，每一人加發依第53條規定計算後金額25%之眷屬補助，最多加計50%。</w:t>
            </w:r>
          </w:p>
          <w:p w:rsidR="00FE0E4F" w:rsidRPr="00B01477" w:rsidRDefault="00FE0E4F" w:rsidP="00FE0E4F">
            <w:pPr>
              <w:spacing w:line="340" w:lineRule="exact"/>
              <w:ind w:left="240" w:rightChars="-45" w:right="-108" w:hangingChars="100" w:hanging="240"/>
              <w:rPr>
                <w:rFonts w:ascii="標楷體" w:eastAsia="標楷體" w:hAnsi="標楷體"/>
              </w:rPr>
            </w:pPr>
            <w:r w:rsidRPr="00B01477">
              <w:rPr>
                <w:rFonts w:ascii="標楷體" w:eastAsia="標楷體" w:hAnsi="標楷體" w:hint="eastAsia"/>
              </w:rPr>
              <w:t>二、</w:t>
            </w:r>
            <w:r w:rsidRPr="00B01477">
              <w:rPr>
                <w:rFonts w:ascii="標楷體" w:eastAsia="標楷體" w:hAnsi="標楷體"/>
              </w:rPr>
              <w:t>失能一次金（含職業傷病失能補償一次金）：按被保險人發生保險事故（即診斷永久失能日期）之當月起前6個月之實際月投保薪資平均計算；平均日投保薪資以平均月投保薪資除以30計算之。</w:t>
            </w:r>
            <w:r w:rsidRPr="00B01477">
              <w:rPr>
                <w:rFonts w:ascii="標楷體" w:eastAsia="標楷體" w:hAnsi="標楷體" w:cs="Arial"/>
              </w:rPr>
              <w:t>因普通傷害或罹患普通疾病失能者，最高第1等級，給付日數1,200日，最低第15等級，給付日數30日。因職業傷害或罹患職業病失能者，增給50％，即給付日數最高為1,800日，最低為45日。</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lastRenderedPageBreak/>
              <w:t>23</w:t>
            </w:r>
          </w:p>
        </w:tc>
        <w:tc>
          <w:tcPr>
            <w:tcW w:w="1417" w:type="dxa"/>
          </w:tcPr>
          <w:p w:rsidR="00FE0E4F" w:rsidRPr="00B01477" w:rsidRDefault="00FE0E4F" w:rsidP="006123A8">
            <w:pPr>
              <w:spacing w:line="340" w:lineRule="exact"/>
              <w:rPr>
                <w:rFonts w:ascii="標楷體" w:eastAsia="標楷體" w:hAnsi="標楷體"/>
              </w:rPr>
            </w:pPr>
            <w:r w:rsidRPr="00B01477">
              <w:rPr>
                <w:rFonts w:ascii="標楷體" w:eastAsia="標楷體" w:hAnsi="標楷體" w:hint="eastAsia"/>
              </w:rPr>
              <w:t>勞保老年給付</w:t>
            </w:r>
          </w:p>
        </w:tc>
        <w:tc>
          <w:tcPr>
            <w:tcW w:w="7655" w:type="dxa"/>
          </w:tcPr>
          <w:p w:rsidR="00082382" w:rsidRPr="00B01477" w:rsidRDefault="00FE0E4F" w:rsidP="00E7476B">
            <w:pPr>
              <w:spacing w:line="340" w:lineRule="exact"/>
              <w:rPr>
                <w:rFonts w:ascii="標楷體" w:eastAsia="標楷體" w:hAnsi="標楷體"/>
              </w:rPr>
            </w:pPr>
            <w:r w:rsidRPr="00B01477">
              <w:rPr>
                <w:rFonts w:ascii="標楷體" w:eastAsia="標楷體" w:hAnsi="標楷體" w:hint="eastAsia"/>
              </w:rPr>
              <w:t>98年1月1日勞保年金施行後，老年給付分3種給付項目：</w:t>
            </w:r>
            <w:r w:rsidRPr="00B01477">
              <w:rPr>
                <w:rFonts w:ascii="標楷體" w:eastAsia="標楷體" w:hAnsi="標楷體" w:hint="eastAsia"/>
                <w:b/>
              </w:rPr>
              <w:t>1.老年年金給付；2.老年一次金給付；3.一次請領老年給付</w:t>
            </w:r>
            <w:r w:rsidRPr="00B01477">
              <w:rPr>
                <w:rFonts w:ascii="標楷體" w:eastAsia="標楷體" w:hAnsi="標楷體" w:hint="eastAsia"/>
              </w:rPr>
              <w:t>。</w:t>
            </w:r>
          </w:p>
          <w:p w:rsidR="00FE0E4F" w:rsidRPr="00B01477" w:rsidRDefault="00FE0E4F" w:rsidP="00E7476B">
            <w:pPr>
              <w:spacing w:line="340" w:lineRule="exact"/>
              <w:rPr>
                <w:rFonts w:ascii="標楷體" w:eastAsia="標楷體" w:hAnsi="標楷體"/>
              </w:rPr>
            </w:pPr>
            <w:r w:rsidRPr="00B01477">
              <w:rPr>
                <w:rFonts w:ascii="標楷體" w:eastAsia="標楷體" w:hAnsi="標楷體" w:hint="eastAsia"/>
              </w:rPr>
              <w:t>97年12月31日之前有勞保年資者，才能選擇一次請領老年給付；98年1月1日勞保年金施行後初次參加勞工保險者，不得選擇一次請領老年給付。上述給付經勞保局核付後，不得變更。</w:t>
            </w:r>
          </w:p>
          <w:p w:rsidR="00FE0E4F" w:rsidRPr="00B01477" w:rsidRDefault="00FE0E4F" w:rsidP="00E7476B">
            <w:pPr>
              <w:spacing w:line="340" w:lineRule="exact"/>
              <w:rPr>
                <w:rFonts w:ascii="標楷體" w:eastAsia="標楷體" w:hAnsi="標楷體"/>
                <w:b/>
              </w:rPr>
            </w:pPr>
            <w:r w:rsidRPr="00B01477">
              <w:rPr>
                <w:rFonts w:ascii="標楷體" w:eastAsia="標楷體" w:hAnsi="標楷體" w:hint="eastAsia"/>
                <w:b/>
              </w:rPr>
              <w:t>1.老年年金給付：</w:t>
            </w:r>
          </w:p>
          <w:p w:rsidR="00FE0E4F" w:rsidRPr="00B01477" w:rsidRDefault="00FE0E4F" w:rsidP="00E7476B">
            <w:pPr>
              <w:spacing w:line="340" w:lineRule="exact"/>
              <w:ind w:firstLineChars="87" w:firstLine="209"/>
              <w:rPr>
                <w:rFonts w:ascii="標楷體" w:eastAsia="標楷體" w:hAnsi="標楷體"/>
              </w:rPr>
            </w:pPr>
            <w:r w:rsidRPr="00B01477">
              <w:rPr>
                <w:rFonts w:ascii="標楷體" w:eastAsia="標楷體" w:hAnsi="標楷體" w:hint="eastAsia"/>
              </w:rPr>
              <w:t>被保險人合於下列規定之一者，得請領老年年金給付：</w:t>
            </w:r>
          </w:p>
          <w:p w:rsidR="00FE0E4F" w:rsidRPr="00B01477" w:rsidRDefault="00FE0E4F" w:rsidP="00E7476B">
            <w:pPr>
              <w:spacing w:line="340" w:lineRule="exact"/>
              <w:ind w:firstLineChars="99" w:firstLine="238"/>
              <w:rPr>
                <w:rFonts w:ascii="標楷體" w:eastAsia="標楷體" w:hAnsi="標楷體"/>
              </w:rPr>
            </w:pPr>
            <w:r w:rsidRPr="00B01477">
              <w:rPr>
                <w:rFonts w:ascii="標楷體" w:eastAsia="標楷體" w:hAnsi="標楷體" w:hint="eastAsia"/>
              </w:rPr>
              <w:t xml:space="preserve">(1)年滿60歲，保險年資合計滿15年，並辦理離職退保者。 </w:t>
            </w:r>
          </w:p>
          <w:p w:rsidR="00FE0E4F" w:rsidRPr="00B01477" w:rsidRDefault="00FE0E4F" w:rsidP="00E7476B">
            <w:pPr>
              <w:spacing w:line="340" w:lineRule="exact"/>
              <w:ind w:leftChars="200" w:left="718" w:hangingChars="99" w:hanging="238"/>
              <w:rPr>
                <w:rFonts w:ascii="標楷體" w:eastAsia="標楷體" w:hAnsi="標楷體"/>
              </w:rPr>
            </w:pPr>
            <w:r w:rsidRPr="00B01477">
              <w:rPr>
                <w:rFonts w:ascii="標楷體" w:eastAsia="標楷體" w:hAnsi="標楷體" w:hint="eastAsia"/>
              </w:rPr>
              <w:t>※上開請領年齡自98年至106年為60歲，107年提高為61歲，109年提高為62歲，111年提高為63歲，113年提高為64歲，115年以後為65歲。</w:t>
            </w:r>
          </w:p>
          <w:p w:rsidR="00FE0E4F" w:rsidRPr="00B01477" w:rsidRDefault="00FE0E4F" w:rsidP="00E7476B">
            <w:pPr>
              <w:spacing w:line="340" w:lineRule="exact"/>
              <w:ind w:leftChars="87" w:left="569" w:hangingChars="150" w:hanging="360"/>
              <w:rPr>
                <w:rFonts w:ascii="標楷體" w:eastAsia="標楷體" w:hAnsi="標楷體"/>
              </w:rPr>
            </w:pPr>
            <w:r w:rsidRPr="00B01477">
              <w:rPr>
                <w:rFonts w:ascii="標楷體" w:eastAsia="標楷體" w:hAnsi="標楷體" w:hint="eastAsia"/>
              </w:rPr>
              <w:t xml:space="preserve">(2)擔任具有危險、堅強體力等特殊性質之工作合計滿15年，年滿55歲，並辦理離職退保者。 </w:t>
            </w:r>
          </w:p>
          <w:p w:rsidR="00FE0E4F" w:rsidRPr="00B01477" w:rsidRDefault="00FE0E4F" w:rsidP="00E7476B">
            <w:pPr>
              <w:spacing w:line="340" w:lineRule="exact"/>
              <w:ind w:leftChars="200" w:left="744" w:hangingChars="110" w:hanging="264"/>
              <w:rPr>
                <w:rFonts w:ascii="標楷體" w:eastAsia="標楷體" w:hAnsi="標楷體"/>
              </w:rPr>
            </w:pPr>
            <w:r w:rsidRPr="00B01477">
              <w:rPr>
                <w:rFonts w:ascii="標楷體" w:eastAsia="標楷體" w:hAnsi="標楷體" w:hint="eastAsia"/>
              </w:rPr>
              <w:t>※</w:t>
            </w:r>
            <w:r w:rsidR="005F717C" w:rsidRPr="00B218F3">
              <w:rPr>
                <w:rFonts w:ascii="標楷體" w:eastAsia="標楷體" w:hAnsi="標楷體" w:cs="Arial" w:hint="eastAsia"/>
                <w:color w:val="000000"/>
                <w:kern w:val="0"/>
                <w:szCs w:val="24"/>
              </w:rPr>
              <w:t>原行政院勞工委員會（該會於</w:t>
            </w:r>
            <w:r w:rsidR="005F717C" w:rsidRPr="00B218F3">
              <w:rPr>
                <w:rFonts w:ascii="標楷體" w:eastAsia="標楷體" w:hAnsi="標楷體" w:cs="Arial"/>
                <w:color w:val="000000"/>
                <w:kern w:val="0"/>
                <w:szCs w:val="24"/>
              </w:rPr>
              <w:t>10</w:t>
            </w:r>
            <w:r w:rsidR="005F717C" w:rsidRPr="00B218F3">
              <w:rPr>
                <w:rFonts w:ascii="標楷體" w:eastAsia="標楷體" w:hAnsi="標楷體" w:cs="Arial" w:hint="eastAsia"/>
                <w:color w:val="000000"/>
                <w:kern w:val="0"/>
                <w:szCs w:val="24"/>
              </w:rPr>
              <w:t>3年</w:t>
            </w:r>
            <w:r w:rsidR="005F717C" w:rsidRPr="00B218F3">
              <w:rPr>
                <w:rFonts w:ascii="標楷體" w:eastAsia="標楷體" w:hAnsi="標楷體" w:cs="Arial"/>
                <w:color w:val="000000"/>
                <w:kern w:val="0"/>
                <w:szCs w:val="24"/>
              </w:rPr>
              <w:t>2</w:t>
            </w:r>
            <w:r w:rsidR="005F717C" w:rsidRPr="00B218F3">
              <w:rPr>
                <w:rFonts w:ascii="標楷體" w:eastAsia="標楷體" w:hAnsi="標楷體" w:cs="Arial" w:hint="eastAsia"/>
                <w:color w:val="000000"/>
                <w:kern w:val="0"/>
                <w:szCs w:val="24"/>
              </w:rPr>
              <w:t>月17日改制為勞動部）</w:t>
            </w:r>
            <w:r w:rsidRPr="00B01477">
              <w:rPr>
                <w:rFonts w:ascii="標楷體" w:eastAsia="標楷體" w:hAnsi="標楷體" w:hint="eastAsia"/>
              </w:rPr>
              <w:t xml:space="preserve">97年12月25日勞保2字第0970140623號令：「具有危險、堅強體力等特殊性質之工作」，指從事符合異常氣壓危害預防標準規定之下列工作，並自中華民國98年1月1日生效：1. 高壓室內作業。2.潛水作業。 </w:t>
            </w:r>
          </w:p>
          <w:p w:rsidR="00FE0E4F" w:rsidRPr="00B01477" w:rsidRDefault="00FE0E4F" w:rsidP="00E7476B">
            <w:pPr>
              <w:spacing w:line="340" w:lineRule="exact"/>
              <w:rPr>
                <w:rFonts w:ascii="標楷體" w:eastAsia="標楷體" w:hAnsi="標楷體"/>
                <w:b/>
              </w:rPr>
            </w:pPr>
            <w:r w:rsidRPr="00B01477">
              <w:rPr>
                <w:rFonts w:ascii="標楷體" w:eastAsia="標楷體" w:hAnsi="標楷體" w:hint="eastAsia"/>
                <w:b/>
              </w:rPr>
              <w:t>2.老年一次金給付：</w:t>
            </w:r>
          </w:p>
          <w:p w:rsidR="00FE0E4F" w:rsidRPr="00B01477" w:rsidRDefault="00FE0E4F" w:rsidP="00E7476B">
            <w:pPr>
              <w:spacing w:line="340" w:lineRule="exact"/>
              <w:ind w:firstLineChars="118" w:firstLine="283"/>
              <w:rPr>
                <w:rFonts w:ascii="標楷體" w:eastAsia="標楷體" w:hAnsi="標楷體"/>
              </w:rPr>
            </w:pPr>
            <w:r w:rsidRPr="00B01477">
              <w:rPr>
                <w:rFonts w:ascii="標楷體" w:eastAsia="標楷體" w:hAnsi="標楷體" w:hint="eastAsia"/>
              </w:rPr>
              <w:t xml:space="preserve">年滿60歲，保險年資合計未滿15年，並辦理離職退保者。 </w:t>
            </w:r>
          </w:p>
          <w:p w:rsidR="00FE0E4F" w:rsidRPr="00B01477" w:rsidRDefault="00FE0E4F" w:rsidP="00E7476B">
            <w:pPr>
              <w:spacing w:line="340" w:lineRule="exact"/>
              <w:ind w:leftChars="129" w:left="588" w:hangingChars="116" w:hanging="278"/>
              <w:rPr>
                <w:rFonts w:ascii="標楷體" w:eastAsia="標楷體" w:hAnsi="標楷體"/>
              </w:rPr>
            </w:pPr>
            <w:r w:rsidRPr="00B01477">
              <w:rPr>
                <w:rFonts w:ascii="標楷體" w:eastAsia="標楷體" w:hAnsi="標楷體" w:hint="eastAsia"/>
              </w:rPr>
              <w:lastRenderedPageBreak/>
              <w:t xml:space="preserve">※上開請領年齡自98年至106年為60歲，107年提高為61歲，109年提高為62歲，111年提高為63歲，113年提高為64歲，115年以後為65歲。 </w:t>
            </w:r>
          </w:p>
          <w:p w:rsidR="00FE0E4F" w:rsidRPr="00B01477" w:rsidRDefault="00FE0E4F" w:rsidP="00E7476B">
            <w:pPr>
              <w:spacing w:line="340" w:lineRule="exact"/>
              <w:rPr>
                <w:rFonts w:ascii="標楷體" w:eastAsia="標楷體" w:hAnsi="標楷體"/>
                <w:b/>
              </w:rPr>
            </w:pPr>
            <w:r w:rsidRPr="00B01477">
              <w:rPr>
                <w:rFonts w:ascii="標楷體" w:eastAsia="標楷體" w:hAnsi="標楷體" w:hint="eastAsia"/>
                <w:b/>
              </w:rPr>
              <w:t>3.一次請領老年給付：</w:t>
            </w:r>
          </w:p>
          <w:p w:rsidR="00FE0E4F" w:rsidRPr="00B01477" w:rsidRDefault="00FE0E4F" w:rsidP="00E7476B">
            <w:pPr>
              <w:spacing w:line="340" w:lineRule="exact"/>
              <w:ind w:leftChars="123" w:left="295"/>
              <w:rPr>
                <w:rFonts w:ascii="標楷體" w:eastAsia="標楷體" w:hAnsi="標楷體"/>
              </w:rPr>
            </w:pPr>
            <w:r w:rsidRPr="00B01477">
              <w:rPr>
                <w:rFonts w:ascii="標楷體" w:eastAsia="標楷體" w:hAnsi="標楷體" w:hint="eastAsia"/>
              </w:rPr>
              <w:t xml:space="preserve">被保險人於98年1月1日勞工保險條例施行前有保險年資者，於符合下列規定之一時，亦得選擇一次請領老年給付，經本局核付後，不得變更： </w:t>
            </w:r>
          </w:p>
          <w:p w:rsidR="00FE0E4F" w:rsidRPr="00B01477" w:rsidRDefault="00FE0E4F" w:rsidP="00E7476B">
            <w:pPr>
              <w:spacing w:line="340" w:lineRule="exact"/>
              <w:ind w:left="600" w:hangingChars="250" w:hanging="600"/>
              <w:rPr>
                <w:rFonts w:ascii="標楷體" w:eastAsia="標楷體" w:hAnsi="標楷體"/>
              </w:rPr>
            </w:pPr>
            <w:r w:rsidRPr="00B01477">
              <w:rPr>
                <w:rFonts w:ascii="標楷體" w:eastAsia="標楷體" w:hAnsi="標楷體" w:hint="eastAsia"/>
              </w:rPr>
              <w:t xml:space="preserve">  (1)參加保險之年資合計滿1年，年滿60歲或女性被保險人年滿55歲退職者。 </w:t>
            </w:r>
          </w:p>
          <w:p w:rsidR="00FE0E4F" w:rsidRPr="00B01477" w:rsidRDefault="00FE0E4F" w:rsidP="00E7476B">
            <w:pPr>
              <w:spacing w:line="340" w:lineRule="exact"/>
              <w:ind w:left="600" w:hangingChars="250" w:hanging="600"/>
              <w:rPr>
                <w:rFonts w:ascii="標楷體" w:eastAsia="標楷體" w:hAnsi="標楷體"/>
              </w:rPr>
            </w:pPr>
            <w:r w:rsidRPr="00B01477">
              <w:rPr>
                <w:rFonts w:ascii="標楷體" w:eastAsia="標楷體" w:hAnsi="標楷體" w:hint="eastAsia"/>
              </w:rPr>
              <w:t xml:space="preserve">  (2)參加保險之年資合計滿15年，年滿55歲退職者。 </w:t>
            </w:r>
          </w:p>
          <w:p w:rsidR="00FE0E4F" w:rsidRPr="00B01477" w:rsidRDefault="00FE0E4F" w:rsidP="00E7476B">
            <w:pPr>
              <w:spacing w:line="340" w:lineRule="exact"/>
              <w:ind w:left="600" w:hangingChars="250" w:hanging="600"/>
              <w:rPr>
                <w:rFonts w:ascii="標楷體" w:eastAsia="標楷體" w:hAnsi="標楷體"/>
              </w:rPr>
            </w:pPr>
            <w:r w:rsidRPr="00B01477">
              <w:rPr>
                <w:rFonts w:ascii="標楷體" w:eastAsia="標楷體" w:hAnsi="標楷體" w:hint="eastAsia"/>
              </w:rPr>
              <w:t xml:space="preserve">  (3)在同一投保單位參加保險之年資合計滿25年退職者。 </w:t>
            </w:r>
          </w:p>
          <w:p w:rsidR="00FE0E4F" w:rsidRPr="00B01477" w:rsidRDefault="00FE0E4F" w:rsidP="00E7476B">
            <w:pPr>
              <w:spacing w:line="340" w:lineRule="exact"/>
              <w:ind w:left="600" w:hangingChars="250" w:hanging="600"/>
              <w:rPr>
                <w:rFonts w:ascii="標楷體" w:eastAsia="標楷體" w:hAnsi="標楷體"/>
              </w:rPr>
            </w:pPr>
            <w:r w:rsidRPr="00B01477">
              <w:rPr>
                <w:rFonts w:ascii="標楷體" w:eastAsia="標楷體" w:hAnsi="標楷體" w:hint="eastAsia"/>
              </w:rPr>
              <w:t xml:space="preserve">  (4)參加保險之年資合計滿25年，年滿50歲退職者。 </w:t>
            </w:r>
          </w:p>
          <w:p w:rsidR="00FE0E4F" w:rsidRPr="00B01477" w:rsidRDefault="00FE0E4F" w:rsidP="00E7476B">
            <w:pPr>
              <w:spacing w:line="340" w:lineRule="exact"/>
              <w:ind w:left="600" w:hangingChars="250" w:hanging="600"/>
              <w:rPr>
                <w:rFonts w:ascii="標楷體" w:eastAsia="標楷體" w:hAnsi="標楷體"/>
              </w:rPr>
            </w:pPr>
            <w:r w:rsidRPr="00B01477">
              <w:rPr>
                <w:rFonts w:ascii="標楷體" w:eastAsia="標楷體" w:hAnsi="標楷體" w:hint="eastAsia"/>
              </w:rPr>
              <w:t xml:space="preserve">  (5)擔任具有危險、堅強體力等特殊性質之工作合計滿5年，年滿55歲退職者。 </w:t>
            </w:r>
          </w:p>
          <w:p w:rsidR="00FE0E4F" w:rsidRPr="00B01477" w:rsidRDefault="00FE0E4F" w:rsidP="00E7476B">
            <w:pPr>
              <w:spacing w:line="340" w:lineRule="exact"/>
              <w:ind w:left="504" w:hangingChars="210" w:hanging="504"/>
              <w:rPr>
                <w:rFonts w:ascii="標楷體" w:eastAsia="標楷體" w:hAnsi="標楷體"/>
              </w:rPr>
            </w:pPr>
            <w:r w:rsidRPr="00B01477">
              <w:rPr>
                <w:rFonts w:ascii="標楷體" w:eastAsia="標楷體" w:hAnsi="標楷體" w:hint="eastAsia"/>
              </w:rPr>
              <w:t xml:space="preserve">  (6)轉投軍人保險、公教人員保險，符合勞工保險條例第76條保留勞保年資規定退職者。 </w:t>
            </w:r>
          </w:p>
          <w:p w:rsidR="00FE0E4F" w:rsidRPr="00B01477" w:rsidRDefault="00FE0E4F" w:rsidP="00B45610">
            <w:pPr>
              <w:spacing w:line="340" w:lineRule="exact"/>
              <w:ind w:left="458" w:hangingChars="191" w:hanging="458"/>
              <w:rPr>
                <w:rFonts w:ascii="標楷體" w:eastAsia="標楷體" w:hAnsi="標楷體"/>
              </w:rPr>
            </w:pPr>
            <w:r w:rsidRPr="00B01477">
              <w:rPr>
                <w:rFonts w:ascii="標楷體" w:eastAsia="標楷體" w:hAnsi="標楷體" w:hint="eastAsia"/>
              </w:rPr>
              <w:t xml:space="preserve">  ※</w:t>
            </w:r>
            <w:r w:rsidR="00454BD3" w:rsidRPr="00B37184">
              <w:rPr>
                <w:rFonts w:ascii="標楷體" w:eastAsia="標楷體" w:hAnsi="標楷體" w:cs="Arial" w:hint="eastAsia"/>
                <w:color w:val="000000"/>
                <w:kern w:val="0"/>
                <w:szCs w:val="24"/>
                <w:highlight w:val="yellow"/>
              </w:rPr>
              <w:t>原行政院勞工委員會（該會於</w:t>
            </w:r>
            <w:r w:rsidR="00454BD3" w:rsidRPr="00B37184">
              <w:rPr>
                <w:rFonts w:ascii="標楷體" w:eastAsia="標楷體" w:hAnsi="標楷體" w:cs="Arial"/>
                <w:color w:val="000000"/>
                <w:kern w:val="0"/>
                <w:szCs w:val="24"/>
                <w:highlight w:val="yellow"/>
              </w:rPr>
              <w:t>10</w:t>
            </w:r>
            <w:r w:rsidR="00454BD3" w:rsidRPr="00B37184">
              <w:rPr>
                <w:rFonts w:ascii="標楷體" w:eastAsia="標楷體" w:hAnsi="標楷體" w:cs="Arial" w:hint="eastAsia"/>
                <w:color w:val="000000"/>
                <w:kern w:val="0"/>
                <w:szCs w:val="24"/>
                <w:highlight w:val="yellow"/>
              </w:rPr>
              <w:t>3年</w:t>
            </w:r>
            <w:r w:rsidR="00454BD3" w:rsidRPr="00B37184">
              <w:rPr>
                <w:rFonts w:ascii="標楷體" w:eastAsia="標楷體" w:hAnsi="標楷體" w:cs="Arial"/>
                <w:color w:val="000000"/>
                <w:kern w:val="0"/>
                <w:szCs w:val="24"/>
                <w:highlight w:val="yellow"/>
              </w:rPr>
              <w:t>2</w:t>
            </w:r>
            <w:r w:rsidR="00454BD3" w:rsidRPr="00B37184">
              <w:rPr>
                <w:rFonts w:ascii="標楷體" w:eastAsia="標楷體" w:hAnsi="標楷體" w:cs="Arial" w:hint="eastAsia"/>
                <w:color w:val="000000"/>
                <w:kern w:val="0"/>
                <w:szCs w:val="24"/>
                <w:highlight w:val="yellow"/>
              </w:rPr>
              <w:t>月17日改制為勞動部）</w:t>
            </w:r>
            <w:r w:rsidRPr="00B01477">
              <w:rPr>
                <w:rFonts w:ascii="標楷體" w:eastAsia="標楷體" w:hAnsi="標楷體" w:hint="eastAsia"/>
              </w:rPr>
              <w:t>97年12月25日勞保2字第0970140623號令： 「具有危險、堅強體力等特殊性質之工作」，指從事符合異常氣壓危害預防標準規定之下列工作，並自中華民國98年1月1日生效：1.高壓室內作業。2.潛水作業。</w:t>
            </w:r>
          </w:p>
        </w:tc>
      </w:tr>
      <w:tr w:rsidR="00FE0E4F" w:rsidRPr="00B01477" w:rsidTr="00D47C7F">
        <w:tc>
          <w:tcPr>
            <w:tcW w:w="606" w:type="dxa"/>
          </w:tcPr>
          <w:p w:rsidR="00FE0E4F" w:rsidRPr="00B01477" w:rsidRDefault="00FE0E4F" w:rsidP="006123A8">
            <w:pPr>
              <w:spacing w:line="340" w:lineRule="exact"/>
              <w:jc w:val="center"/>
              <w:rPr>
                <w:rFonts w:ascii="標楷體" w:eastAsia="標楷體" w:hAnsi="標楷體"/>
              </w:rPr>
            </w:pPr>
            <w:r w:rsidRPr="00B01477">
              <w:rPr>
                <w:rFonts w:ascii="標楷體" w:eastAsia="標楷體" w:hAnsi="標楷體" w:hint="eastAsia"/>
              </w:rPr>
              <w:lastRenderedPageBreak/>
              <w:t>24</w:t>
            </w:r>
          </w:p>
        </w:tc>
        <w:tc>
          <w:tcPr>
            <w:tcW w:w="1417" w:type="dxa"/>
          </w:tcPr>
          <w:p w:rsidR="00FE0E4F" w:rsidRPr="00B01477" w:rsidRDefault="00FE0E4F" w:rsidP="006123A8">
            <w:pPr>
              <w:spacing w:line="340" w:lineRule="exact"/>
              <w:ind w:leftChars="-45" w:left="-108" w:rightChars="-45" w:right="-108"/>
              <w:rPr>
                <w:rFonts w:ascii="標楷體" w:eastAsia="標楷體" w:hAnsi="標楷體"/>
              </w:rPr>
            </w:pPr>
            <w:r w:rsidRPr="00B01477">
              <w:rPr>
                <w:rFonts w:ascii="標楷體" w:eastAsia="標楷體" w:hAnsi="標楷體" w:hint="eastAsia"/>
              </w:rPr>
              <w:t>本人喪葬</w:t>
            </w:r>
          </w:p>
          <w:p w:rsidR="00FE0E4F" w:rsidRPr="00B01477" w:rsidRDefault="00FE0E4F" w:rsidP="006123A8">
            <w:pPr>
              <w:spacing w:line="340" w:lineRule="exact"/>
              <w:ind w:leftChars="-45" w:left="-108" w:rightChars="-45" w:right="-108"/>
              <w:rPr>
                <w:rFonts w:ascii="標楷體" w:eastAsia="標楷體" w:hAnsi="標楷體"/>
              </w:rPr>
            </w:pPr>
            <w:r w:rsidRPr="00B01477">
              <w:rPr>
                <w:rFonts w:ascii="標楷體" w:eastAsia="標楷體" w:hAnsi="標楷體" w:hint="eastAsia"/>
              </w:rPr>
              <w:t>（死亡給付）</w:t>
            </w:r>
          </w:p>
        </w:tc>
        <w:tc>
          <w:tcPr>
            <w:tcW w:w="7655" w:type="dxa"/>
          </w:tcPr>
          <w:p w:rsidR="00FE0E4F" w:rsidRPr="00B01477" w:rsidRDefault="00FE0E4F" w:rsidP="001D3A35">
            <w:pPr>
              <w:spacing w:line="340" w:lineRule="exact"/>
              <w:ind w:leftChars="5" w:left="2160" w:hangingChars="895" w:hanging="2148"/>
              <w:rPr>
                <w:rFonts w:ascii="標楷體" w:eastAsia="標楷體" w:hAnsi="標楷體"/>
              </w:rPr>
            </w:pPr>
            <w:r w:rsidRPr="00B01477">
              <w:rPr>
                <w:rFonts w:ascii="標楷體" w:eastAsia="標楷體" w:hAnsi="標楷體" w:hint="eastAsia"/>
              </w:rPr>
              <w:t>A.本校一次撫卹金：約用人員在職期間病故或意外死亡者，酌給相當四個月薪資之一次撫卹金。</w:t>
            </w:r>
          </w:p>
          <w:p w:rsidR="00FE0E4F" w:rsidRPr="00B01477" w:rsidRDefault="00FE0E4F" w:rsidP="005F6D7B">
            <w:pPr>
              <w:spacing w:line="340" w:lineRule="exact"/>
              <w:rPr>
                <w:rFonts w:ascii="標楷體" w:eastAsia="標楷體" w:hAnsi="標楷體"/>
              </w:rPr>
            </w:pPr>
            <w:r w:rsidRPr="00B01477">
              <w:rPr>
                <w:rFonts w:ascii="標楷體" w:eastAsia="標楷體" w:hAnsi="標楷體" w:hint="eastAsia"/>
              </w:rPr>
              <w:t>B.勞保本人死亡給付：</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一、</w:t>
            </w:r>
            <w:r w:rsidRPr="00B01477">
              <w:rPr>
                <w:rFonts w:ascii="標楷體" w:eastAsia="標楷體" w:hAnsi="標楷體"/>
              </w:rPr>
              <w:t>喪葬津貼：</w:t>
            </w:r>
          </w:p>
          <w:p w:rsidR="00FE0E4F" w:rsidRPr="00B01477" w:rsidRDefault="00FE0E4F" w:rsidP="001D3A35">
            <w:pPr>
              <w:spacing w:line="340" w:lineRule="exact"/>
              <w:ind w:left="317" w:hangingChars="132" w:hanging="317"/>
              <w:rPr>
                <w:rFonts w:ascii="標楷體" w:eastAsia="標楷體" w:hAnsi="標楷體"/>
              </w:rPr>
            </w:pPr>
            <w:r w:rsidRPr="00B01477">
              <w:rPr>
                <w:rFonts w:ascii="標楷體" w:eastAsia="標楷體" w:hAnsi="標楷體" w:hint="eastAsia"/>
              </w:rPr>
              <w:t>1</w:t>
            </w:r>
            <w:r w:rsidR="001D3A35" w:rsidRPr="00B01477">
              <w:rPr>
                <w:rFonts w:ascii="標楷體" w:eastAsia="標楷體" w:hAnsi="標楷體" w:hint="eastAsia"/>
              </w:rPr>
              <w:t>.</w:t>
            </w:r>
            <w:r w:rsidRPr="00B01477">
              <w:rPr>
                <w:rFonts w:ascii="標楷體" w:eastAsia="標楷體" w:hAnsi="標楷體"/>
              </w:rPr>
              <w:t>被保險人在保險有效期間因普通傷病或因職業傷害或罹患職業病死亡時，由支出殯葬費之人，按被保險人死亡之當月（含）起前6個月之平均月投保薪資，請領喪葬津貼5個月。</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2.</w:t>
            </w:r>
            <w:r w:rsidRPr="00B01477">
              <w:rPr>
                <w:rFonts w:ascii="標楷體" w:eastAsia="標楷體" w:hAnsi="標楷體"/>
              </w:rPr>
              <w:t>被保險人死亡，其遺屬不符合請領遺屬年金給付或遺屬津貼條件，或無遺屬者，由支出殯葬費之人，按被保險人死亡之當月（含）起前6個月之平均月投保薪資請領10個月喪葬津貼。</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二、</w:t>
            </w:r>
            <w:r w:rsidRPr="00B01477">
              <w:rPr>
                <w:rFonts w:ascii="標楷體" w:eastAsia="標楷體" w:hAnsi="標楷體"/>
              </w:rPr>
              <w:t>遺屬津貼：</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1</w:t>
            </w:r>
            <w:r w:rsidR="001D3A35" w:rsidRPr="00B01477">
              <w:rPr>
                <w:rFonts w:ascii="標楷體" w:eastAsia="標楷體" w:hAnsi="標楷體" w:hint="eastAsia"/>
              </w:rPr>
              <w:t>.</w:t>
            </w:r>
            <w:r w:rsidRPr="00B01477">
              <w:rPr>
                <w:rFonts w:ascii="標楷體" w:eastAsia="標楷體" w:hAnsi="標楷體"/>
              </w:rPr>
              <w:t>請領資格：被保險人於98年1月1日前有保險年資者，在保險有效期間死亡，遺有配偶、子女及父母、祖父母或受被保險人生前扶養之孫子女及兄弟、姊妹者。</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（1）</w:t>
            </w:r>
            <w:r w:rsidRPr="00B01477">
              <w:rPr>
                <w:rFonts w:ascii="標楷體" w:eastAsia="標楷體" w:hAnsi="標楷體"/>
              </w:rPr>
              <w:t>普通傷病死亡：</w:t>
            </w:r>
            <w:r w:rsidRPr="00B01477">
              <w:rPr>
                <w:rFonts w:ascii="標楷體" w:eastAsia="標楷體" w:hAnsi="標楷體"/>
              </w:rPr>
              <w:br/>
              <w:t xml:space="preserve">A.保險年資合併未滿1年者，按其死亡之當月（含）起前 6 個月之平均月投保薪資，1次發給10個月遺屬津貼。 </w:t>
            </w:r>
            <w:r w:rsidRPr="00B01477">
              <w:rPr>
                <w:rFonts w:ascii="標楷體" w:eastAsia="標楷體" w:hAnsi="標楷體"/>
              </w:rPr>
              <w:br/>
              <w:t>B.保險年資合併已滿1年而未滿2年者，按其死亡之當月（含）起前6個月之平均月投保薪資，1次發給20個月遺屬津貼。</w:t>
            </w:r>
            <w:r w:rsidRPr="00B01477">
              <w:rPr>
                <w:rFonts w:ascii="標楷體" w:eastAsia="標楷體" w:hAnsi="標楷體"/>
              </w:rPr>
              <w:br/>
            </w:r>
            <w:r w:rsidRPr="00B01477">
              <w:rPr>
                <w:rFonts w:ascii="標楷體" w:eastAsia="標楷體" w:hAnsi="標楷體"/>
              </w:rPr>
              <w:lastRenderedPageBreak/>
              <w:t>C.保險年資合併已滿2年者，按其死亡之當月（含）起前6個月之平均月投保薪資，1次發給30個月遺屬津貼。</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（2）</w:t>
            </w:r>
            <w:r w:rsidRPr="00B01477">
              <w:rPr>
                <w:rFonts w:ascii="標楷體" w:eastAsia="標楷體" w:hAnsi="標楷體"/>
              </w:rPr>
              <w:t>因職業傷害或罹患職業病死亡：不論保險年資，按其死亡之當月（含）起前6個月之平均月投保薪資，發給40個月遺屬津貼。</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三、</w:t>
            </w:r>
            <w:r w:rsidRPr="00B01477">
              <w:rPr>
                <w:rFonts w:ascii="標楷體" w:eastAsia="標楷體" w:hAnsi="標楷體"/>
              </w:rPr>
              <w:t>遺屬年金：</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1</w:t>
            </w:r>
            <w:r w:rsidR="001D3A35" w:rsidRPr="00B01477">
              <w:rPr>
                <w:rFonts w:ascii="標楷體" w:eastAsia="標楷體" w:hAnsi="標楷體" w:hint="eastAsia"/>
              </w:rPr>
              <w:t>.</w:t>
            </w:r>
            <w:r w:rsidRPr="00B01477">
              <w:rPr>
                <w:rFonts w:ascii="標楷體" w:eastAsia="標楷體" w:hAnsi="標楷體"/>
              </w:rPr>
              <w:t>被保險人在保險有效期間死亡者。</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2</w:t>
            </w:r>
            <w:r w:rsidR="001D3A35" w:rsidRPr="00B01477">
              <w:rPr>
                <w:rFonts w:ascii="標楷體" w:eastAsia="標楷體" w:hAnsi="標楷體" w:hint="eastAsia"/>
              </w:rPr>
              <w:t>.</w:t>
            </w:r>
            <w:r w:rsidRPr="00B01477">
              <w:rPr>
                <w:rFonts w:ascii="標楷體" w:eastAsia="標楷體" w:hAnsi="標楷體"/>
              </w:rPr>
              <w:t>被保險人退保，於領取失能年金給付或老年年金給付期間死亡者。</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3</w:t>
            </w:r>
            <w:r w:rsidR="001D3A35" w:rsidRPr="00B01477">
              <w:rPr>
                <w:rFonts w:ascii="標楷體" w:eastAsia="標楷體" w:hAnsi="標楷體" w:hint="eastAsia"/>
              </w:rPr>
              <w:t>.</w:t>
            </w:r>
            <w:r w:rsidRPr="00B01477">
              <w:rPr>
                <w:rFonts w:ascii="標楷體" w:eastAsia="標楷體" w:hAnsi="標楷體"/>
              </w:rPr>
              <w:t>保險年資滿15年，並符合勞工保險條例第58條第2項各款所定請領老年給付資格，於未領取老年給付前死亡者。</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4.給付標準：</w:t>
            </w:r>
          </w:p>
          <w:p w:rsidR="00FE0E4F" w:rsidRPr="00B01477" w:rsidRDefault="00FE0E4F" w:rsidP="006123A8">
            <w:pPr>
              <w:spacing w:line="340" w:lineRule="exact"/>
              <w:ind w:left="601" w:hanging="426"/>
              <w:rPr>
                <w:rFonts w:ascii="標楷體" w:eastAsia="標楷體" w:hAnsi="標楷體"/>
              </w:rPr>
            </w:pPr>
            <w:r w:rsidRPr="00B01477">
              <w:rPr>
                <w:rFonts w:ascii="標楷體" w:eastAsia="標楷體" w:hAnsi="標楷體" w:hint="eastAsia"/>
              </w:rPr>
              <w:t>（1）</w:t>
            </w:r>
            <w:r w:rsidRPr="00B01477">
              <w:rPr>
                <w:rFonts w:ascii="標楷體" w:eastAsia="標楷體" w:hAnsi="標楷體"/>
              </w:rPr>
              <w:t>被保險人在保險有效期間死亡者：依被保險人之保險年資合計每滿一年，按其平均月投保薪資之1.55％計算。</w:t>
            </w:r>
          </w:p>
          <w:p w:rsidR="00FE0E4F" w:rsidRPr="00B01477" w:rsidRDefault="00FE0E4F" w:rsidP="006123A8">
            <w:pPr>
              <w:spacing w:line="340" w:lineRule="exact"/>
              <w:ind w:left="601" w:hanging="426"/>
              <w:rPr>
                <w:rFonts w:ascii="標楷體" w:eastAsia="標楷體" w:hAnsi="標楷體"/>
              </w:rPr>
            </w:pPr>
            <w:r w:rsidRPr="00B01477">
              <w:rPr>
                <w:rFonts w:ascii="標楷體" w:eastAsia="標楷體" w:hAnsi="標楷體" w:hint="eastAsia"/>
              </w:rPr>
              <w:t>（2）</w:t>
            </w:r>
            <w:r w:rsidRPr="00B01477">
              <w:rPr>
                <w:rFonts w:ascii="標楷體" w:eastAsia="標楷體" w:hAnsi="標楷體"/>
              </w:rPr>
              <w:t>被保險人退保，於領取失能年金給付或老年年金給付期間死亡，或保險年資滿 15年，並符合勞工保險條例第58條第2項各款所定請領老年給付資格，於未領取老年給付前死亡者：依失能年金或老年年金給付標準計算後金額之半數發給</w:t>
            </w:r>
            <w:r w:rsidRPr="00B01477">
              <w:rPr>
                <w:rFonts w:ascii="標楷體" w:eastAsia="標楷體" w:hAnsi="標楷體" w:hint="eastAsia"/>
              </w:rPr>
              <w:t>。</w:t>
            </w:r>
          </w:p>
          <w:p w:rsidR="00FE0E4F" w:rsidRPr="00B01477" w:rsidRDefault="00FE0E4F" w:rsidP="006123A8">
            <w:pPr>
              <w:spacing w:line="340" w:lineRule="exact"/>
              <w:ind w:left="601" w:hanging="426"/>
              <w:rPr>
                <w:rFonts w:ascii="標楷體" w:eastAsia="標楷體" w:hAnsi="標楷體"/>
              </w:rPr>
            </w:pPr>
            <w:r w:rsidRPr="00B01477">
              <w:rPr>
                <w:rFonts w:ascii="標楷體" w:eastAsia="標楷體" w:hAnsi="標楷體" w:hint="eastAsia"/>
              </w:rPr>
              <w:t>（3）</w:t>
            </w:r>
            <w:r w:rsidRPr="00B01477">
              <w:rPr>
                <w:rFonts w:ascii="標楷體" w:eastAsia="標楷體" w:hAnsi="標楷體"/>
              </w:rPr>
              <w:t>前述計算後之給付金額不足新臺幣 3,000元者，按新臺幣3,000元發給。</w:t>
            </w:r>
          </w:p>
          <w:p w:rsidR="00FE0E4F" w:rsidRPr="00B01477" w:rsidRDefault="00FE0E4F" w:rsidP="006123A8">
            <w:pPr>
              <w:spacing w:line="340" w:lineRule="exact"/>
              <w:ind w:left="601" w:hanging="426"/>
              <w:rPr>
                <w:rFonts w:ascii="標楷體" w:eastAsia="標楷體" w:hAnsi="標楷體"/>
              </w:rPr>
            </w:pPr>
            <w:r w:rsidRPr="00B01477">
              <w:rPr>
                <w:rFonts w:ascii="標楷體" w:eastAsia="標楷體" w:hAnsi="標楷體" w:hint="eastAsia"/>
              </w:rPr>
              <w:t>（4）</w:t>
            </w:r>
            <w:r w:rsidRPr="00B01477">
              <w:rPr>
                <w:rFonts w:ascii="標楷體" w:eastAsia="標楷體" w:hAnsi="標楷體"/>
              </w:rPr>
              <w:t>發生職災致死亡者，除發給年金外，另加發10個月職災死亡補償一次金。</w:t>
            </w:r>
          </w:p>
          <w:p w:rsidR="00FE0E4F" w:rsidRPr="00B01477" w:rsidRDefault="00FE0E4F" w:rsidP="006123A8">
            <w:pPr>
              <w:spacing w:line="340" w:lineRule="exact"/>
              <w:ind w:left="240" w:hangingChars="100" w:hanging="240"/>
              <w:rPr>
                <w:rFonts w:ascii="標楷體" w:eastAsia="標楷體" w:hAnsi="標楷體"/>
              </w:rPr>
            </w:pPr>
            <w:r w:rsidRPr="00B01477">
              <w:rPr>
                <w:rFonts w:ascii="標楷體" w:eastAsia="標楷體" w:hAnsi="標楷體" w:hint="eastAsia"/>
              </w:rPr>
              <w:t>5.</w:t>
            </w:r>
            <w:r w:rsidRPr="00B01477">
              <w:rPr>
                <w:rFonts w:ascii="標楷體" w:eastAsia="標楷體" w:hAnsi="標楷體" w:cs="Arial"/>
              </w:rPr>
              <w:t>遺屬加計：同一順序遺屬有2人以上時，每多1人加發25％，最多加計50％。</w:t>
            </w:r>
          </w:p>
        </w:tc>
      </w:tr>
    </w:tbl>
    <w:p w:rsidR="00635120" w:rsidRPr="00B01477" w:rsidRDefault="00635120" w:rsidP="00635120">
      <w:pPr>
        <w:spacing w:line="340" w:lineRule="exact"/>
        <w:rPr>
          <w:rFonts w:ascii="標楷體" w:eastAsia="標楷體" w:hAnsi="標楷體"/>
          <w:b/>
          <w:sz w:val="32"/>
          <w:szCs w:val="32"/>
        </w:rPr>
      </w:pPr>
    </w:p>
    <w:p w:rsidR="00635120" w:rsidRPr="00B01477" w:rsidRDefault="00635120" w:rsidP="001250CB">
      <w:pPr>
        <w:spacing w:line="360" w:lineRule="exact"/>
        <w:ind w:left="283" w:hangingChars="118" w:hanging="283"/>
        <w:rPr>
          <w:rFonts w:ascii="標楷體" w:eastAsia="標楷體" w:hAnsi="標楷體"/>
          <w:b/>
          <w:szCs w:val="24"/>
        </w:rPr>
      </w:pPr>
    </w:p>
    <w:sectPr w:rsidR="00635120" w:rsidRPr="00B01477" w:rsidSect="00685ADE">
      <w:pgSz w:w="11906" w:h="16838" w:code="9"/>
      <w:pgMar w:top="1304" w:right="1701" w:bottom="130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A9" w:rsidRDefault="00421DA9">
      <w:r>
        <w:separator/>
      </w:r>
    </w:p>
  </w:endnote>
  <w:endnote w:type="continuationSeparator" w:id="0">
    <w:p w:rsidR="00421DA9" w:rsidRDefault="00421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A9" w:rsidRDefault="00421DA9">
      <w:r>
        <w:separator/>
      </w:r>
    </w:p>
  </w:footnote>
  <w:footnote w:type="continuationSeparator" w:id="0">
    <w:p w:rsidR="00421DA9" w:rsidRDefault="00421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52C9"/>
    <w:multiLevelType w:val="hybridMultilevel"/>
    <w:tmpl w:val="54E67BA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401F18F4"/>
    <w:multiLevelType w:val="hybridMultilevel"/>
    <w:tmpl w:val="222A0AB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46CA7907"/>
    <w:multiLevelType w:val="hybridMultilevel"/>
    <w:tmpl w:val="368AD810"/>
    <w:lvl w:ilvl="0" w:tplc="EEF4C926">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CD66CC6"/>
    <w:multiLevelType w:val="hybridMultilevel"/>
    <w:tmpl w:val="AAE227C2"/>
    <w:lvl w:ilvl="0" w:tplc="BF26BDC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4975CF"/>
    <w:multiLevelType w:val="hybridMultilevel"/>
    <w:tmpl w:val="063C7204"/>
    <w:lvl w:ilvl="0" w:tplc="5D02A8CC">
      <w:start w:val="1"/>
      <w:numFmt w:val="taiwaneseCountingThousand"/>
      <w:lvlText w:val="%1、"/>
      <w:lvlJc w:val="left"/>
      <w:pPr>
        <w:ind w:left="1048"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7C2"/>
    <w:rsid w:val="00010E7A"/>
    <w:rsid w:val="00012FB4"/>
    <w:rsid w:val="00016DE2"/>
    <w:rsid w:val="00030040"/>
    <w:rsid w:val="00033628"/>
    <w:rsid w:val="000457AB"/>
    <w:rsid w:val="000668B0"/>
    <w:rsid w:val="00073467"/>
    <w:rsid w:val="00075308"/>
    <w:rsid w:val="00082193"/>
    <w:rsid w:val="00082382"/>
    <w:rsid w:val="000961D4"/>
    <w:rsid w:val="00096296"/>
    <w:rsid w:val="000A020C"/>
    <w:rsid w:val="000C3100"/>
    <w:rsid w:val="000C352A"/>
    <w:rsid w:val="000C454B"/>
    <w:rsid w:val="000C462C"/>
    <w:rsid w:val="000D52A6"/>
    <w:rsid w:val="000F4235"/>
    <w:rsid w:val="0010320F"/>
    <w:rsid w:val="001250CB"/>
    <w:rsid w:val="0012551D"/>
    <w:rsid w:val="00134B32"/>
    <w:rsid w:val="001422FA"/>
    <w:rsid w:val="00152274"/>
    <w:rsid w:val="001555F3"/>
    <w:rsid w:val="001824D1"/>
    <w:rsid w:val="001A3ED6"/>
    <w:rsid w:val="001B16C4"/>
    <w:rsid w:val="001B2F79"/>
    <w:rsid w:val="001B31EC"/>
    <w:rsid w:val="001B3E67"/>
    <w:rsid w:val="001C281C"/>
    <w:rsid w:val="001D0E38"/>
    <w:rsid w:val="001D1E01"/>
    <w:rsid w:val="001D3A35"/>
    <w:rsid w:val="001D554F"/>
    <w:rsid w:val="001D599A"/>
    <w:rsid w:val="001E06F4"/>
    <w:rsid w:val="001E6891"/>
    <w:rsid w:val="00205E37"/>
    <w:rsid w:val="00211308"/>
    <w:rsid w:val="00222283"/>
    <w:rsid w:val="002247FC"/>
    <w:rsid w:val="00226112"/>
    <w:rsid w:val="00234E76"/>
    <w:rsid w:val="00245BC5"/>
    <w:rsid w:val="00276129"/>
    <w:rsid w:val="002766B8"/>
    <w:rsid w:val="002868DA"/>
    <w:rsid w:val="00287942"/>
    <w:rsid w:val="00291874"/>
    <w:rsid w:val="002A4ACC"/>
    <w:rsid w:val="002A7678"/>
    <w:rsid w:val="002B753E"/>
    <w:rsid w:val="002C06AC"/>
    <w:rsid w:val="002C1A9D"/>
    <w:rsid w:val="002C1B71"/>
    <w:rsid w:val="002F1D73"/>
    <w:rsid w:val="002F58E3"/>
    <w:rsid w:val="00300B3F"/>
    <w:rsid w:val="00323824"/>
    <w:rsid w:val="0033447C"/>
    <w:rsid w:val="00336580"/>
    <w:rsid w:val="003416ED"/>
    <w:rsid w:val="0034215E"/>
    <w:rsid w:val="00347805"/>
    <w:rsid w:val="00353591"/>
    <w:rsid w:val="00356644"/>
    <w:rsid w:val="00366082"/>
    <w:rsid w:val="00371809"/>
    <w:rsid w:val="00375DA1"/>
    <w:rsid w:val="0039178B"/>
    <w:rsid w:val="0039217F"/>
    <w:rsid w:val="00396885"/>
    <w:rsid w:val="003B0A92"/>
    <w:rsid w:val="003B6E36"/>
    <w:rsid w:val="003C269E"/>
    <w:rsid w:val="003C6B44"/>
    <w:rsid w:val="003F464F"/>
    <w:rsid w:val="004001EF"/>
    <w:rsid w:val="00402F64"/>
    <w:rsid w:val="004030AC"/>
    <w:rsid w:val="00421DA9"/>
    <w:rsid w:val="00424757"/>
    <w:rsid w:val="00426098"/>
    <w:rsid w:val="00444DBD"/>
    <w:rsid w:val="004456E8"/>
    <w:rsid w:val="00451786"/>
    <w:rsid w:val="00453E44"/>
    <w:rsid w:val="00454BD3"/>
    <w:rsid w:val="00483633"/>
    <w:rsid w:val="004A2903"/>
    <w:rsid w:val="004B2EC0"/>
    <w:rsid w:val="004C211F"/>
    <w:rsid w:val="004D5E8F"/>
    <w:rsid w:val="004D6D52"/>
    <w:rsid w:val="004F3519"/>
    <w:rsid w:val="004F4BD9"/>
    <w:rsid w:val="004F5EE1"/>
    <w:rsid w:val="005037B8"/>
    <w:rsid w:val="00517293"/>
    <w:rsid w:val="00534E5F"/>
    <w:rsid w:val="005360A0"/>
    <w:rsid w:val="00537F38"/>
    <w:rsid w:val="00592049"/>
    <w:rsid w:val="005B2E5C"/>
    <w:rsid w:val="005C69AE"/>
    <w:rsid w:val="005D0D2F"/>
    <w:rsid w:val="005D3DBF"/>
    <w:rsid w:val="005F575F"/>
    <w:rsid w:val="005F6D7B"/>
    <w:rsid w:val="005F717C"/>
    <w:rsid w:val="006123A8"/>
    <w:rsid w:val="0061453E"/>
    <w:rsid w:val="00615F5C"/>
    <w:rsid w:val="00623145"/>
    <w:rsid w:val="00635120"/>
    <w:rsid w:val="00650CF0"/>
    <w:rsid w:val="006607E6"/>
    <w:rsid w:val="00662155"/>
    <w:rsid w:val="00664D6F"/>
    <w:rsid w:val="00685643"/>
    <w:rsid w:val="00685ADE"/>
    <w:rsid w:val="00687588"/>
    <w:rsid w:val="006876E8"/>
    <w:rsid w:val="006A0AA5"/>
    <w:rsid w:val="006A23A5"/>
    <w:rsid w:val="006A549B"/>
    <w:rsid w:val="006A673D"/>
    <w:rsid w:val="006B2CF9"/>
    <w:rsid w:val="006D0FC4"/>
    <w:rsid w:val="006D1481"/>
    <w:rsid w:val="006E4F50"/>
    <w:rsid w:val="006F5524"/>
    <w:rsid w:val="006F7405"/>
    <w:rsid w:val="006F7FE7"/>
    <w:rsid w:val="00702F50"/>
    <w:rsid w:val="00707ACE"/>
    <w:rsid w:val="00713851"/>
    <w:rsid w:val="00715F13"/>
    <w:rsid w:val="007204A5"/>
    <w:rsid w:val="007267F7"/>
    <w:rsid w:val="00731203"/>
    <w:rsid w:val="00741ADB"/>
    <w:rsid w:val="00742B93"/>
    <w:rsid w:val="00743528"/>
    <w:rsid w:val="007457D9"/>
    <w:rsid w:val="007548DE"/>
    <w:rsid w:val="00755765"/>
    <w:rsid w:val="00756804"/>
    <w:rsid w:val="007642FC"/>
    <w:rsid w:val="007761D1"/>
    <w:rsid w:val="00776D40"/>
    <w:rsid w:val="00781F66"/>
    <w:rsid w:val="00786A0E"/>
    <w:rsid w:val="00791572"/>
    <w:rsid w:val="007976A9"/>
    <w:rsid w:val="007B2015"/>
    <w:rsid w:val="007C4123"/>
    <w:rsid w:val="007C705E"/>
    <w:rsid w:val="007D12D0"/>
    <w:rsid w:val="007D54A2"/>
    <w:rsid w:val="007D5707"/>
    <w:rsid w:val="007F1B83"/>
    <w:rsid w:val="007F4D8F"/>
    <w:rsid w:val="007F64FC"/>
    <w:rsid w:val="00806ACA"/>
    <w:rsid w:val="00812D85"/>
    <w:rsid w:val="0081764B"/>
    <w:rsid w:val="00825199"/>
    <w:rsid w:val="008268C5"/>
    <w:rsid w:val="00850598"/>
    <w:rsid w:val="00851A00"/>
    <w:rsid w:val="00852001"/>
    <w:rsid w:val="00856CB1"/>
    <w:rsid w:val="00860E7C"/>
    <w:rsid w:val="008636C1"/>
    <w:rsid w:val="00870741"/>
    <w:rsid w:val="00875281"/>
    <w:rsid w:val="00876ACE"/>
    <w:rsid w:val="008817C2"/>
    <w:rsid w:val="00882994"/>
    <w:rsid w:val="0089100E"/>
    <w:rsid w:val="008947FA"/>
    <w:rsid w:val="008A368A"/>
    <w:rsid w:val="008A77ED"/>
    <w:rsid w:val="008C3A4A"/>
    <w:rsid w:val="008E2078"/>
    <w:rsid w:val="008E72A7"/>
    <w:rsid w:val="008F1397"/>
    <w:rsid w:val="009113EB"/>
    <w:rsid w:val="00932486"/>
    <w:rsid w:val="00961B80"/>
    <w:rsid w:val="0096254C"/>
    <w:rsid w:val="0096539B"/>
    <w:rsid w:val="0097187B"/>
    <w:rsid w:val="00980E40"/>
    <w:rsid w:val="009831B8"/>
    <w:rsid w:val="00990738"/>
    <w:rsid w:val="009A1E24"/>
    <w:rsid w:val="009A3406"/>
    <w:rsid w:val="009C6245"/>
    <w:rsid w:val="009D09B3"/>
    <w:rsid w:val="009D3FA6"/>
    <w:rsid w:val="009F0337"/>
    <w:rsid w:val="00A02129"/>
    <w:rsid w:val="00A02A0B"/>
    <w:rsid w:val="00A332AB"/>
    <w:rsid w:val="00A435E2"/>
    <w:rsid w:val="00A46A25"/>
    <w:rsid w:val="00A611E2"/>
    <w:rsid w:val="00A653F5"/>
    <w:rsid w:val="00A72C0C"/>
    <w:rsid w:val="00A75F44"/>
    <w:rsid w:val="00A83615"/>
    <w:rsid w:val="00AA037B"/>
    <w:rsid w:val="00AA3638"/>
    <w:rsid w:val="00AA39EC"/>
    <w:rsid w:val="00AA61C1"/>
    <w:rsid w:val="00AA6E2D"/>
    <w:rsid w:val="00AB77F1"/>
    <w:rsid w:val="00AD1323"/>
    <w:rsid w:val="00AD4A98"/>
    <w:rsid w:val="00AE4D4A"/>
    <w:rsid w:val="00B01477"/>
    <w:rsid w:val="00B0445D"/>
    <w:rsid w:val="00B13455"/>
    <w:rsid w:val="00B218F3"/>
    <w:rsid w:val="00B37184"/>
    <w:rsid w:val="00B432DE"/>
    <w:rsid w:val="00B45610"/>
    <w:rsid w:val="00B52761"/>
    <w:rsid w:val="00B54E43"/>
    <w:rsid w:val="00B57E96"/>
    <w:rsid w:val="00B65B7A"/>
    <w:rsid w:val="00B671E8"/>
    <w:rsid w:val="00B757E4"/>
    <w:rsid w:val="00B83509"/>
    <w:rsid w:val="00B85311"/>
    <w:rsid w:val="00B9062F"/>
    <w:rsid w:val="00B91B79"/>
    <w:rsid w:val="00BB30EF"/>
    <w:rsid w:val="00BC28DF"/>
    <w:rsid w:val="00BD7B9D"/>
    <w:rsid w:val="00BE4967"/>
    <w:rsid w:val="00BE63CE"/>
    <w:rsid w:val="00BE75EC"/>
    <w:rsid w:val="00BF0124"/>
    <w:rsid w:val="00BF1994"/>
    <w:rsid w:val="00C008D4"/>
    <w:rsid w:val="00C05DCC"/>
    <w:rsid w:val="00C06786"/>
    <w:rsid w:val="00C17C91"/>
    <w:rsid w:val="00C25C99"/>
    <w:rsid w:val="00C37A30"/>
    <w:rsid w:val="00C461C7"/>
    <w:rsid w:val="00C57630"/>
    <w:rsid w:val="00C57AA3"/>
    <w:rsid w:val="00C57C04"/>
    <w:rsid w:val="00C61CB4"/>
    <w:rsid w:val="00C73593"/>
    <w:rsid w:val="00C9040E"/>
    <w:rsid w:val="00C906F1"/>
    <w:rsid w:val="00C95D03"/>
    <w:rsid w:val="00CA4786"/>
    <w:rsid w:val="00CC6809"/>
    <w:rsid w:val="00CC68B3"/>
    <w:rsid w:val="00CD6BC1"/>
    <w:rsid w:val="00CE073E"/>
    <w:rsid w:val="00CE79F4"/>
    <w:rsid w:val="00CF1372"/>
    <w:rsid w:val="00CF6933"/>
    <w:rsid w:val="00D00FAC"/>
    <w:rsid w:val="00D011E6"/>
    <w:rsid w:val="00D1641E"/>
    <w:rsid w:val="00D2170B"/>
    <w:rsid w:val="00D222FD"/>
    <w:rsid w:val="00D26621"/>
    <w:rsid w:val="00D27D85"/>
    <w:rsid w:val="00D350D0"/>
    <w:rsid w:val="00D47C7F"/>
    <w:rsid w:val="00D50FDB"/>
    <w:rsid w:val="00D514ED"/>
    <w:rsid w:val="00D51A01"/>
    <w:rsid w:val="00D552FF"/>
    <w:rsid w:val="00D8224B"/>
    <w:rsid w:val="00DA1218"/>
    <w:rsid w:val="00DA27D9"/>
    <w:rsid w:val="00DB7468"/>
    <w:rsid w:val="00DF2E57"/>
    <w:rsid w:val="00DF65E2"/>
    <w:rsid w:val="00E07EA2"/>
    <w:rsid w:val="00E12FDA"/>
    <w:rsid w:val="00E15FE5"/>
    <w:rsid w:val="00E26676"/>
    <w:rsid w:val="00E31BC0"/>
    <w:rsid w:val="00E32A63"/>
    <w:rsid w:val="00E366BD"/>
    <w:rsid w:val="00E452D4"/>
    <w:rsid w:val="00E50816"/>
    <w:rsid w:val="00E54C49"/>
    <w:rsid w:val="00E64051"/>
    <w:rsid w:val="00E73EA4"/>
    <w:rsid w:val="00E7476B"/>
    <w:rsid w:val="00E944E2"/>
    <w:rsid w:val="00EA6222"/>
    <w:rsid w:val="00EC08A7"/>
    <w:rsid w:val="00ED5B4D"/>
    <w:rsid w:val="00EE19CD"/>
    <w:rsid w:val="00EE3282"/>
    <w:rsid w:val="00EE338B"/>
    <w:rsid w:val="00EF21C1"/>
    <w:rsid w:val="00EF5200"/>
    <w:rsid w:val="00EF68D2"/>
    <w:rsid w:val="00EF6F24"/>
    <w:rsid w:val="00F05CAD"/>
    <w:rsid w:val="00F1645F"/>
    <w:rsid w:val="00F165E5"/>
    <w:rsid w:val="00F1734C"/>
    <w:rsid w:val="00F17F7D"/>
    <w:rsid w:val="00F368F3"/>
    <w:rsid w:val="00F36D7F"/>
    <w:rsid w:val="00F45DA8"/>
    <w:rsid w:val="00F507C4"/>
    <w:rsid w:val="00F50F5A"/>
    <w:rsid w:val="00F610C2"/>
    <w:rsid w:val="00F714C0"/>
    <w:rsid w:val="00F71A5A"/>
    <w:rsid w:val="00F7311D"/>
    <w:rsid w:val="00F869C6"/>
    <w:rsid w:val="00F93B64"/>
    <w:rsid w:val="00F94882"/>
    <w:rsid w:val="00F96B87"/>
    <w:rsid w:val="00FB6AE7"/>
    <w:rsid w:val="00FE0E4F"/>
    <w:rsid w:val="00FE7FD7"/>
    <w:rsid w:val="00FF0995"/>
    <w:rsid w:val="00FF35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7C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36C1"/>
    <w:pPr>
      <w:tabs>
        <w:tab w:val="center" w:pos="4153"/>
        <w:tab w:val="right" w:pos="8306"/>
      </w:tabs>
      <w:snapToGrid w:val="0"/>
    </w:pPr>
    <w:rPr>
      <w:sz w:val="20"/>
    </w:rPr>
  </w:style>
  <w:style w:type="character" w:customStyle="1" w:styleId="a4">
    <w:name w:val="頁首 字元"/>
    <w:basedOn w:val="a0"/>
    <w:link w:val="a3"/>
    <w:rsid w:val="008636C1"/>
    <w:rPr>
      <w:kern w:val="2"/>
    </w:rPr>
  </w:style>
  <w:style w:type="paragraph" w:styleId="a5">
    <w:name w:val="footer"/>
    <w:basedOn w:val="a"/>
    <w:link w:val="a6"/>
    <w:uiPriority w:val="99"/>
    <w:rsid w:val="008636C1"/>
    <w:pPr>
      <w:tabs>
        <w:tab w:val="center" w:pos="4153"/>
        <w:tab w:val="right" w:pos="8306"/>
      </w:tabs>
      <w:snapToGrid w:val="0"/>
    </w:pPr>
    <w:rPr>
      <w:sz w:val="20"/>
    </w:rPr>
  </w:style>
  <w:style w:type="character" w:customStyle="1" w:styleId="a6">
    <w:name w:val="頁尾 字元"/>
    <w:basedOn w:val="a0"/>
    <w:link w:val="a5"/>
    <w:uiPriority w:val="99"/>
    <w:rsid w:val="008636C1"/>
    <w:rPr>
      <w:kern w:val="2"/>
    </w:rPr>
  </w:style>
  <w:style w:type="paragraph" w:styleId="3">
    <w:name w:val="Body Text Indent 3"/>
    <w:basedOn w:val="a"/>
    <w:link w:val="30"/>
    <w:uiPriority w:val="99"/>
    <w:rsid w:val="00F507C4"/>
    <w:pPr>
      <w:adjustRightInd w:val="0"/>
      <w:snapToGrid w:val="0"/>
      <w:spacing w:after="120" w:line="300" w:lineRule="auto"/>
      <w:ind w:left="737" w:hanging="737"/>
      <w:jc w:val="both"/>
    </w:pPr>
    <w:rPr>
      <w:rFonts w:eastAsia="標楷體" w:hAnsi="標楷體"/>
      <w:kern w:val="0"/>
      <w:szCs w:val="24"/>
    </w:rPr>
  </w:style>
  <w:style w:type="character" w:customStyle="1" w:styleId="30">
    <w:name w:val="本文縮排 3 字元"/>
    <w:basedOn w:val="a0"/>
    <w:link w:val="3"/>
    <w:uiPriority w:val="99"/>
    <w:rsid w:val="00F507C4"/>
    <w:rPr>
      <w:rFonts w:eastAsia="標楷體" w:hAnsi="標楷體"/>
      <w:sz w:val="24"/>
      <w:szCs w:val="24"/>
    </w:rPr>
  </w:style>
  <w:style w:type="character" w:styleId="a7">
    <w:name w:val="Hyperlink"/>
    <w:basedOn w:val="a0"/>
    <w:rsid w:val="00F507C4"/>
    <w:rPr>
      <w:color w:val="0000FF"/>
      <w:u w:val="single"/>
    </w:rPr>
  </w:style>
  <w:style w:type="paragraph" w:styleId="HTML">
    <w:name w:val="HTML Preformatted"/>
    <w:basedOn w:val="a"/>
    <w:link w:val="HTML0"/>
    <w:uiPriority w:val="99"/>
    <w:unhideWhenUsed/>
    <w:rsid w:val="00AA6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A6E2D"/>
    <w:rPr>
      <w:rFonts w:ascii="細明體" w:eastAsia="細明體" w:hAnsi="細明體" w:cs="細明體"/>
      <w:sz w:val="24"/>
      <w:szCs w:val="24"/>
    </w:rPr>
  </w:style>
  <w:style w:type="character" w:customStyle="1" w:styleId="loginwords1">
    <w:name w:val="login_words1"/>
    <w:basedOn w:val="a0"/>
    <w:rsid w:val="00961B80"/>
    <w:rPr>
      <w:color w:val="000000"/>
      <w:sz w:val="20"/>
      <w:szCs w:val="20"/>
    </w:rPr>
  </w:style>
  <w:style w:type="paragraph" w:styleId="a8">
    <w:name w:val="Plain Text"/>
    <w:basedOn w:val="a"/>
    <w:link w:val="a9"/>
    <w:rsid w:val="008E2078"/>
    <w:pPr>
      <w:spacing w:afterLines="20" w:line="280" w:lineRule="exact"/>
      <w:jc w:val="both"/>
    </w:pPr>
    <w:rPr>
      <w:rFonts w:ascii="細明體" w:eastAsia="細明體" w:hAnsi="Courier New"/>
      <w:sz w:val="20"/>
      <w:szCs w:val="24"/>
    </w:rPr>
  </w:style>
  <w:style w:type="character" w:customStyle="1" w:styleId="a9">
    <w:name w:val="純文字 字元"/>
    <w:basedOn w:val="a0"/>
    <w:link w:val="a8"/>
    <w:rsid w:val="008E2078"/>
    <w:rPr>
      <w:rFonts w:ascii="細明體" w:eastAsia="細明體" w:hAnsi="Courier New"/>
      <w:kern w:val="2"/>
      <w:szCs w:val="24"/>
    </w:rPr>
  </w:style>
  <w:style w:type="paragraph" w:customStyle="1" w:styleId="1">
    <w:name w:val="字元1"/>
    <w:basedOn w:val="a"/>
    <w:rsid w:val="00402F64"/>
    <w:pPr>
      <w:widowControl/>
      <w:spacing w:after="160" w:line="240" w:lineRule="exact"/>
    </w:pPr>
    <w:rPr>
      <w:rFonts w:ascii="Verdana" w:eastAsia="Times New Roman" w:hAnsi="Verdana"/>
      <w:kern w:val="0"/>
      <w:sz w:val="20"/>
      <w:lang w:eastAsia="en-US"/>
    </w:rPr>
  </w:style>
  <w:style w:type="paragraph" w:customStyle="1" w:styleId="aa">
    <w:name w:val="條平"/>
    <w:basedOn w:val="a8"/>
    <w:rsid w:val="00C461C7"/>
    <w:pPr>
      <w:kinsoku w:val="0"/>
      <w:overflowPunct w:val="0"/>
      <w:autoSpaceDE w:val="0"/>
      <w:autoSpaceDN w:val="0"/>
      <w:spacing w:after="20"/>
      <w:ind w:leftChars="500" w:left="500"/>
    </w:pPr>
    <w:rPr>
      <w:rFonts w:ascii="新細明體" w:eastAsia="新細明體" w:hAnsi="新細明體"/>
      <w:color w:val="000000"/>
    </w:rPr>
  </w:style>
  <w:style w:type="paragraph" w:customStyle="1" w:styleId="ab">
    <w:name w:val="一"/>
    <w:basedOn w:val="a8"/>
    <w:rsid w:val="00C461C7"/>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styleId="ac">
    <w:name w:val="List Paragraph"/>
    <w:basedOn w:val="a"/>
    <w:uiPriority w:val="34"/>
    <w:qFormat/>
    <w:rsid w:val="00B0445D"/>
    <w:pPr>
      <w:ind w:leftChars="200" w:left="480"/>
    </w:pPr>
    <w:rPr>
      <w:rFonts w:ascii="Calibri" w:hAnsi="Calibri"/>
      <w:szCs w:val="22"/>
    </w:rPr>
  </w:style>
  <w:style w:type="paragraph" w:customStyle="1" w:styleId="Default">
    <w:name w:val="Default"/>
    <w:rsid w:val="000C352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379D1-3880-40B0-9540-22BED1A0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3700</Characters>
  <Application>Microsoft Office Word</Application>
  <DocSecurity>0</DocSecurity>
  <Lines>30</Lines>
  <Paragraphs>8</Paragraphs>
  <ScaleCrop>false</ScaleCrop>
  <Company>CMT</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國立政治大學研究計畫人員報到程序表</dc:title>
  <dc:subject/>
  <dc:creator>USER</dc:creator>
  <cp:keywords/>
  <dc:description/>
  <cp:lastModifiedBy>PC</cp:lastModifiedBy>
  <cp:revision>5</cp:revision>
  <cp:lastPrinted>2014-03-24T05:36:00Z</cp:lastPrinted>
  <dcterms:created xsi:type="dcterms:W3CDTF">2014-03-24T05:35:00Z</dcterms:created>
  <dcterms:modified xsi:type="dcterms:W3CDTF">2014-03-28T06:14:00Z</dcterms:modified>
</cp:coreProperties>
</file>